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62972" w14:textId="2842D3C4" w:rsidR="000A25E9" w:rsidRPr="000A25E9" w:rsidRDefault="000048AF" w:rsidP="000A25E9">
      <w:pPr>
        <w:pBdr>
          <w:bottom w:val="single" w:sz="4" w:space="1" w:color="auto"/>
        </w:pBdr>
        <w:spacing w:after="0" w:line="240" w:lineRule="auto"/>
        <w:jc w:val="center"/>
        <w:rPr>
          <w:rFonts w:ascii="Times New Roman" w:hAnsi="Times New Roman"/>
          <w:b/>
          <w:sz w:val="24"/>
          <w:szCs w:val="24"/>
        </w:rPr>
      </w:pPr>
      <w:r w:rsidRPr="000048AF">
        <w:rPr>
          <w:rFonts w:ascii="Times New Roman" w:hAnsi="Times New Roman"/>
          <w:b/>
          <w:bCs/>
          <w:sz w:val="24"/>
          <w:szCs w:val="24"/>
        </w:rPr>
        <w:t>NAINI PAPERS LIMITED</w:t>
      </w:r>
    </w:p>
    <w:p w14:paraId="2F20EC9B" w14:textId="77777777" w:rsidR="000A25E9" w:rsidRPr="000A25E9" w:rsidRDefault="000A25E9" w:rsidP="000A25E9">
      <w:pPr>
        <w:spacing w:after="0" w:line="240" w:lineRule="auto"/>
        <w:jc w:val="center"/>
        <w:rPr>
          <w:rFonts w:ascii="Times New Roman" w:hAnsi="Times New Roman"/>
          <w:b/>
          <w:sz w:val="24"/>
          <w:szCs w:val="24"/>
        </w:rPr>
      </w:pPr>
      <w:r w:rsidRPr="000A25E9">
        <w:rPr>
          <w:rFonts w:ascii="Times New Roman" w:hAnsi="Times New Roman"/>
          <w:b/>
          <w:sz w:val="24"/>
          <w:szCs w:val="24"/>
        </w:rPr>
        <w:t>NOMINATION &amp; REMUNERATION POLICY</w:t>
      </w:r>
      <w:r w:rsidRPr="000A25E9">
        <w:rPr>
          <w:rFonts w:ascii="Times New Roman" w:hAnsi="Times New Roman"/>
          <w:b/>
          <w:sz w:val="24"/>
          <w:szCs w:val="24"/>
        </w:rPr>
        <w:tab/>
      </w:r>
    </w:p>
    <w:p w14:paraId="1D21C942" w14:textId="77777777" w:rsidR="000A25E9" w:rsidRPr="000A25E9" w:rsidRDefault="000A25E9" w:rsidP="000A25E9">
      <w:pPr>
        <w:spacing w:after="0" w:line="240" w:lineRule="auto"/>
        <w:jc w:val="center"/>
        <w:rPr>
          <w:rFonts w:ascii="Times New Roman" w:hAnsi="Times New Roman"/>
          <w:b/>
          <w:sz w:val="24"/>
          <w:szCs w:val="24"/>
        </w:rPr>
      </w:pPr>
    </w:p>
    <w:p w14:paraId="34329F60" w14:textId="77777777" w:rsidR="000A25E9" w:rsidRPr="000A25E9" w:rsidRDefault="000A25E9" w:rsidP="000A25E9">
      <w:pPr>
        <w:pStyle w:val="ListParagraph"/>
        <w:numPr>
          <w:ilvl w:val="0"/>
          <w:numId w:val="1"/>
        </w:numPr>
        <w:spacing w:after="0" w:line="240" w:lineRule="auto"/>
        <w:rPr>
          <w:rFonts w:ascii="Times New Roman" w:hAnsi="Times New Roman"/>
          <w:b/>
          <w:sz w:val="24"/>
          <w:szCs w:val="24"/>
        </w:rPr>
      </w:pPr>
      <w:r w:rsidRPr="000A25E9">
        <w:rPr>
          <w:rFonts w:ascii="Times New Roman" w:hAnsi="Times New Roman"/>
          <w:b/>
          <w:sz w:val="24"/>
          <w:szCs w:val="24"/>
        </w:rPr>
        <w:t>PREAMBLE</w:t>
      </w:r>
    </w:p>
    <w:p w14:paraId="1518FAC6" w14:textId="77777777" w:rsidR="000A25E9" w:rsidRPr="000A25E9" w:rsidRDefault="000A25E9" w:rsidP="000A25E9">
      <w:pPr>
        <w:pStyle w:val="ListParagraph"/>
        <w:autoSpaceDE w:val="0"/>
        <w:autoSpaceDN w:val="0"/>
        <w:spacing w:after="0" w:line="240" w:lineRule="auto"/>
        <w:ind w:left="0"/>
        <w:jc w:val="both"/>
        <w:rPr>
          <w:rFonts w:ascii="Times New Roman" w:hAnsi="Times New Roman"/>
          <w:b/>
          <w:sz w:val="24"/>
          <w:szCs w:val="24"/>
        </w:rPr>
      </w:pPr>
    </w:p>
    <w:p w14:paraId="7A5929AF" w14:textId="7C08ADE0" w:rsidR="000A25E9" w:rsidRPr="000A25E9" w:rsidRDefault="000048AF" w:rsidP="000A25E9">
      <w:pPr>
        <w:pStyle w:val="ListParagraph"/>
        <w:autoSpaceDE w:val="0"/>
        <w:autoSpaceDN w:val="0"/>
        <w:spacing w:after="0" w:line="240" w:lineRule="auto"/>
        <w:ind w:left="0"/>
        <w:jc w:val="both"/>
        <w:rPr>
          <w:rFonts w:ascii="Times New Roman" w:hAnsi="Times New Roman"/>
          <w:sz w:val="24"/>
          <w:szCs w:val="24"/>
        </w:rPr>
      </w:pPr>
      <w:r w:rsidRPr="000048AF">
        <w:rPr>
          <w:rFonts w:ascii="Times New Roman" w:eastAsia="Times New Roman" w:hAnsi="Times New Roman"/>
          <w:sz w:val="24"/>
          <w:szCs w:val="24"/>
        </w:rPr>
        <w:t>Naini Papers Limited</w:t>
      </w:r>
      <w:r w:rsidRPr="000048AF">
        <w:rPr>
          <w:rFonts w:ascii="Times New Roman" w:hAnsi="Times New Roman"/>
          <w:sz w:val="24"/>
          <w:szCs w:val="24"/>
        </w:rPr>
        <w:t xml:space="preserve"> </w:t>
      </w:r>
      <w:r w:rsidR="000A25E9" w:rsidRPr="000048AF">
        <w:rPr>
          <w:rFonts w:ascii="Times New Roman" w:hAnsi="Times New Roman"/>
          <w:sz w:val="24"/>
          <w:szCs w:val="24"/>
        </w:rPr>
        <w:t>(the</w:t>
      </w:r>
      <w:r w:rsidR="000A25E9" w:rsidRPr="000A25E9">
        <w:rPr>
          <w:rFonts w:ascii="Times New Roman" w:hAnsi="Times New Roman"/>
          <w:sz w:val="24"/>
          <w:szCs w:val="24"/>
        </w:rPr>
        <w:t xml:space="preserve"> “</w:t>
      </w:r>
      <w:r w:rsidR="000A25E9" w:rsidRPr="000A25E9">
        <w:rPr>
          <w:rFonts w:ascii="Times New Roman" w:hAnsi="Times New Roman"/>
          <w:b/>
          <w:sz w:val="24"/>
          <w:szCs w:val="24"/>
        </w:rPr>
        <w:t>Company</w:t>
      </w:r>
      <w:r w:rsidR="000A25E9" w:rsidRPr="000A25E9">
        <w:rPr>
          <w:rFonts w:ascii="Times New Roman" w:hAnsi="Times New Roman"/>
          <w:sz w:val="24"/>
          <w:szCs w:val="24"/>
        </w:rPr>
        <w:t>”) has formulated this Nomination and Remuneration Policy (“</w:t>
      </w:r>
      <w:r w:rsidR="000A25E9" w:rsidRPr="000A25E9">
        <w:rPr>
          <w:rFonts w:ascii="Times New Roman" w:hAnsi="Times New Roman"/>
          <w:b/>
          <w:bCs/>
          <w:sz w:val="24"/>
          <w:szCs w:val="24"/>
        </w:rPr>
        <w:t>Policy</w:t>
      </w:r>
      <w:r w:rsidR="000A25E9" w:rsidRPr="000A25E9">
        <w:rPr>
          <w:rFonts w:ascii="Times New Roman" w:hAnsi="Times New Roman"/>
          <w:sz w:val="24"/>
          <w:szCs w:val="24"/>
        </w:rPr>
        <w:t>”) to provide a framework for remuneration of members of the board of directors (the “</w:t>
      </w:r>
      <w:r w:rsidR="000A25E9" w:rsidRPr="000A25E9">
        <w:rPr>
          <w:rFonts w:ascii="Times New Roman" w:hAnsi="Times New Roman"/>
          <w:b/>
          <w:sz w:val="24"/>
          <w:szCs w:val="24"/>
        </w:rPr>
        <w:t>Board</w:t>
      </w:r>
      <w:r w:rsidR="000A25E9" w:rsidRPr="000A25E9">
        <w:rPr>
          <w:rFonts w:ascii="Times New Roman" w:hAnsi="Times New Roman"/>
          <w:sz w:val="24"/>
          <w:szCs w:val="24"/>
        </w:rPr>
        <w:t>”) of the Company, key managerial personnel,</w:t>
      </w:r>
      <w:r w:rsidR="00680455">
        <w:rPr>
          <w:rFonts w:ascii="Times New Roman" w:hAnsi="Times New Roman"/>
          <w:sz w:val="24"/>
          <w:szCs w:val="24"/>
        </w:rPr>
        <w:t xml:space="preserve"> members of</w:t>
      </w:r>
      <w:r w:rsidR="000A25E9" w:rsidRPr="000A25E9">
        <w:rPr>
          <w:rFonts w:ascii="Times New Roman" w:hAnsi="Times New Roman"/>
          <w:sz w:val="24"/>
          <w:szCs w:val="24"/>
        </w:rPr>
        <w:t xml:space="preserve"> </w:t>
      </w:r>
      <w:r w:rsidR="00680455">
        <w:rPr>
          <w:rFonts w:ascii="Times New Roman" w:hAnsi="Times New Roman"/>
          <w:sz w:val="24"/>
          <w:szCs w:val="24"/>
        </w:rPr>
        <w:t>s</w:t>
      </w:r>
      <w:r w:rsidR="000A25E9" w:rsidRPr="000A25E9">
        <w:rPr>
          <w:rFonts w:ascii="Times New Roman" w:hAnsi="Times New Roman"/>
          <w:sz w:val="24"/>
          <w:szCs w:val="24"/>
        </w:rPr>
        <w:t xml:space="preserve">enior </w:t>
      </w:r>
      <w:r w:rsidR="00680455">
        <w:rPr>
          <w:rFonts w:ascii="Times New Roman" w:hAnsi="Times New Roman"/>
          <w:sz w:val="24"/>
          <w:szCs w:val="24"/>
        </w:rPr>
        <w:t>m</w:t>
      </w:r>
      <w:r w:rsidR="000A25E9" w:rsidRPr="000A25E9">
        <w:rPr>
          <w:rFonts w:ascii="Times New Roman" w:hAnsi="Times New Roman"/>
          <w:sz w:val="24"/>
          <w:szCs w:val="24"/>
        </w:rPr>
        <w:t xml:space="preserve">anagement and other employees of the Company. </w:t>
      </w:r>
    </w:p>
    <w:p w14:paraId="49A121C6" w14:textId="77777777" w:rsidR="000A25E9" w:rsidRPr="000A25E9" w:rsidRDefault="000A25E9" w:rsidP="000A25E9">
      <w:pPr>
        <w:pStyle w:val="ListParagraph"/>
        <w:spacing w:after="0" w:line="240" w:lineRule="auto"/>
        <w:ind w:firstLine="720"/>
        <w:jc w:val="both"/>
        <w:rPr>
          <w:rFonts w:ascii="Times New Roman" w:hAnsi="Times New Roman"/>
          <w:sz w:val="24"/>
          <w:szCs w:val="24"/>
        </w:rPr>
      </w:pPr>
    </w:p>
    <w:p w14:paraId="459984DE" w14:textId="39B78915" w:rsidR="000A25E9" w:rsidRPr="000A25E9" w:rsidRDefault="000A25E9" w:rsidP="000A25E9">
      <w:pPr>
        <w:pStyle w:val="ListParagraph"/>
        <w:autoSpaceDE w:val="0"/>
        <w:autoSpaceDN w:val="0"/>
        <w:spacing w:after="0" w:line="240" w:lineRule="auto"/>
        <w:ind w:left="0"/>
        <w:jc w:val="both"/>
        <w:rPr>
          <w:rFonts w:ascii="Times New Roman" w:hAnsi="Times New Roman"/>
          <w:sz w:val="24"/>
          <w:szCs w:val="24"/>
        </w:rPr>
      </w:pPr>
      <w:r w:rsidRPr="000A25E9">
        <w:rPr>
          <w:rFonts w:ascii="Times New Roman" w:hAnsi="Times New Roman"/>
          <w:sz w:val="24"/>
          <w:szCs w:val="24"/>
        </w:rPr>
        <w:t>This Policy is guided by the principles and objectives as enumerated in Section 178 (3) of the Companies Act, 2013 and the rules made thereunder, each as amended (the “</w:t>
      </w:r>
      <w:r w:rsidR="00680455" w:rsidRPr="00680455">
        <w:rPr>
          <w:rFonts w:ascii="Times New Roman" w:hAnsi="Times New Roman"/>
          <w:b/>
          <w:bCs/>
          <w:sz w:val="24"/>
          <w:szCs w:val="24"/>
        </w:rPr>
        <w:t xml:space="preserve">Companies </w:t>
      </w:r>
      <w:r w:rsidRPr="000A25E9">
        <w:rPr>
          <w:rFonts w:ascii="Times New Roman" w:hAnsi="Times New Roman"/>
          <w:b/>
          <w:sz w:val="24"/>
          <w:szCs w:val="24"/>
        </w:rPr>
        <w:t>Act</w:t>
      </w:r>
      <w:r w:rsidRPr="000A25E9">
        <w:rPr>
          <w:rFonts w:ascii="Times New Roman" w:hAnsi="Times New Roman"/>
          <w:sz w:val="24"/>
          <w:szCs w:val="24"/>
        </w:rPr>
        <w:t>”) and Regulation 19 read with Part D of Schedule II of the Securities and Exchange Board of India (Listing Obligations and Disclosure Requirements) Regulations, 2015, as amended (“</w:t>
      </w:r>
      <w:r w:rsidRPr="000A25E9">
        <w:rPr>
          <w:rFonts w:ascii="Times New Roman" w:hAnsi="Times New Roman"/>
          <w:b/>
          <w:sz w:val="24"/>
          <w:szCs w:val="24"/>
        </w:rPr>
        <w:t>SEBI Listing Regulations</w:t>
      </w:r>
      <w:r w:rsidRPr="000A25E9">
        <w:rPr>
          <w:rFonts w:ascii="Times New Roman" w:hAnsi="Times New Roman"/>
          <w:sz w:val="24"/>
          <w:szCs w:val="24"/>
        </w:rPr>
        <w:t xml:space="preserve">”), to ensure reasonableness and sufficiency of remuneration to attract, retain and motivate competent resources, a clear relationship of remuneration to performance and a balance between rewarding short and long-term performance of the Company. </w:t>
      </w:r>
    </w:p>
    <w:p w14:paraId="2D8B0D9E" w14:textId="77777777" w:rsidR="000A25E9" w:rsidRPr="000A25E9" w:rsidRDefault="000A25E9" w:rsidP="000A25E9">
      <w:pPr>
        <w:pStyle w:val="ListParagraph"/>
        <w:autoSpaceDE w:val="0"/>
        <w:autoSpaceDN w:val="0"/>
        <w:spacing w:after="0" w:line="240" w:lineRule="auto"/>
        <w:ind w:left="360"/>
        <w:jc w:val="both"/>
        <w:rPr>
          <w:rFonts w:ascii="Times New Roman" w:hAnsi="Times New Roman"/>
          <w:sz w:val="24"/>
          <w:szCs w:val="24"/>
        </w:rPr>
      </w:pPr>
    </w:p>
    <w:p w14:paraId="4A963F7D" w14:textId="2FDECEB4" w:rsidR="000A25E9" w:rsidRPr="000A25E9" w:rsidRDefault="000A25E9" w:rsidP="000A25E9">
      <w:pPr>
        <w:pStyle w:val="ListParagraph"/>
        <w:tabs>
          <w:tab w:val="left" w:pos="450"/>
        </w:tabs>
        <w:autoSpaceDE w:val="0"/>
        <w:autoSpaceDN w:val="0"/>
        <w:spacing w:after="0" w:line="240" w:lineRule="auto"/>
        <w:ind w:left="0"/>
        <w:jc w:val="both"/>
        <w:rPr>
          <w:rFonts w:ascii="Times New Roman" w:hAnsi="Times New Roman"/>
          <w:sz w:val="24"/>
          <w:szCs w:val="24"/>
        </w:rPr>
      </w:pPr>
      <w:r w:rsidRPr="000A25E9">
        <w:rPr>
          <w:rFonts w:ascii="Times New Roman" w:hAnsi="Times New Roman"/>
          <w:sz w:val="24"/>
          <w:szCs w:val="24"/>
        </w:rPr>
        <w:t xml:space="preserve">This Policy reflects the remuneration philosophy and principles of the Company and considers the pay and employment conditions with peers/competitive market to ensure that pay structures are appropriately aligned. </w:t>
      </w:r>
    </w:p>
    <w:p w14:paraId="010E7721" w14:textId="77777777" w:rsidR="000A25E9" w:rsidRPr="000A25E9" w:rsidRDefault="000A25E9" w:rsidP="000A25E9">
      <w:pPr>
        <w:pStyle w:val="ListParagraph"/>
        <w:tabs>
          <w:tab w:val="left" w:pos="450"/>
        </w:tabs>
        <w:autoSpaceDE w:val="0"/>
        <w:autoSpaceDN w:val="0"/>
        <w:spacing w:after="0" w:line="240" w:lineRule="auto"/>
        <w:ind w:left="0"/>
        <w:jc w:val="both"/>
        <w:rPr>
          <w:rFonts w:ascii="Times New Roman" w:hAnsi="Times New Roman"/>
          <w:b/>
          <w:i/>
          <w:sz w:val="24"/>
          <w:szCs w:val="24"/>
        </w:rPr>
      </w:pPr>
    </w:p>
    <w:p w14:paraId="22FCE2DD" w14:textId="77777777" w:rsidR="000A25E9" w:rsidRPr="000A25E9" w:rsidRDefault="000A25E9" w:rsidP="000A25E9">
      <w:pPr>
        <w:pStyle w:val="ListParagraph"/>
        <w:numPr>
          <w:ilvl w:val="0"/>
          <w:numId w:val="1"/>
        </w:numPr>
        <w:spacing w:after="0" w:line="240" w:lineRule="auto"/>
        <w:jc w:val="both"/>
        <w:rPr>
          <w:rFonts w:ascii="Times New Roman" w:hAnsi="Times New Roman"/>
          <w:b/>
          <w:sz w:val="24"/>
          <w:szCs w:val="24"/>
        </w:rPr>
      </w:pPr>
      <w:r w:rsidRPr="000A25E9">
        <w:rPr>
          <w:rFonts w:ascii="Times New Roman" w:hAnsi="Times New Roman"/>
          <w:b/>
          <w:sz w:val="24"/>
          <w:szCs w:val="24"/>
        </w:rPr>
        <w:t>REMUNERATION OF NON-EXECUTIVE AND INDEPENDENT DIRECTORS</w:t>
      </w:r>
    </w:p>
    <w:p w14:paraId="5A9802C4" w14:textId="77777777" w:rsidR="000A25E9" w:rsidRPr="000A25E9" w:rsidRDefault="000A25E9" w:rsidP="000A25E9">
      <w:pPr>
        <w:spacing w:after="0" w:line="240" w:lineRule="auto"/>
        <w:jc w:val="both"/>
        <w:rPr>
          <w:rFonts w:ascii="Times New Roman" w:hAnsi="Times New Roman"/>
          <w:sz w:val="24"/>
          <w:szCs w:val="24"/>
        </w:rPr>
      </w:pPr>
    </w:p>
    <w:p w14:paraId="14AEED50" w14:textId="4DFDEAA1" w:rsidR="000A25E9" w:rsidRPr="000A25E9" w:rsidRDefault="000A25E9" w:rsidP="000A25E9">
      <w:pPr>
        <w:pStyle w:val="ListParagraph"/>
        <w:numPr>
          <w:ilvl w:val="1"/>
          <w:numId w:val="1"/>
        </w:numPr>
        <w:spacing w:after="0" w:line="240" w:lineRule="auto"/>
        <w:ind w:left="426" w:hanging="426"/>
        <w:jc w:val="both"/>
        <w:rPr>
          <w:rFonts w:ascii="Times New Roman" w:hAnsi="Times New Roman"/>
          <w:b/>
          <w:sz w:val="24"/>
          <w:szCs w:val="24"/>
        </w:rPr>
      </w:pPr>
      <w:r w:rsidRPr="000A25E9">
        <w:rPr>
          <w:rFonts w:ascii="Times New Roman" w:hAnsi="Times New Roman"/>
          <w:sz w:val="24"/>
          <w:szCs w:val="24"/>
        </w:rPr>
        <w:t xml:space="preserve">Non-Executive and Independent </w:t>
      </w:r>
      <w:proofErr w:type="gramStart"/>
      <w:r w:rsidRPr="000A25E9">
        <w:rPr>
          <w:rFonts w:ascii="Times New Roman" w:hAnsi="Times New Roman"/>
          <w:sz w:val="24"/>
          <w:szCs w:val="24"/>
        </w:rPr>
        <w:t>Directors (“</w:t>
      </w:r>
      <w:r w:rsidRPr="000A25E9">
        <w:rPr>
          <w:rFonts w:ascii="Times New Roman" w:hAnsi="Times New Roman"/>
          <w:b/>
          <w:sz w:val="24"/>
          <w:szCs w:val="24"/>
        </w:rPr>
        <w:t>NEDs</w:t>
      </w:r>
      <w:r w:rsidRPr="000A25E9">
        <w:rPr>
          <w:rFonts w:ascii="Times New Roman" w:hAnsi="Times New Roman"/>
          <w:sz w:val="24"/>
          <w:szCs w:val="24"/>
        </w:rPr>
        <w:t>”)</w:t>
      </w:r>
      <w:proofErr w:type="gramEnd"/>
      <w:r w:rsidRPr="000A25E9">
        <w:rPr>
          <w:rFonts w:ascii="Times New Roman" w:hAnsi="Times New Roman"/>
          <w:sz w:val="24"/>
          <w:szCs w:val="24"/>
        </w:rPr>
        <w:t xml:space="preserve"> will be paid remuneration by way of sitting fees and commission. The remuneration/commission/ compensation to the NEDs will be determined by the Nomination and Remuneration Committee</w:t>
      </w:r>
      <w:r>
        <w:rPr>
          <w:rFonts w:ascii="Times New Roman" w:hAnsi="Times New Roman"/>
          <w:sz w:val="24"/>
          <w:szCs w:val="24"/>
        </w:rPr>
        <w:t xml:space="preserve"> of the Board</w:t>
      </w:r>
      <w:r w:rsidRPr="000A25E9">
        <w:rPr>
          <w:rFonts w:ascii="Times New Roman" w:hAnsi="Times New Roman"/>
          <w:sz w:val="24"/>
          <w:szCs w:val="24"/>
        </w:rPr>
        <w:t xml:space="preserve"> (“</w:t>
      </w:r>
      <w:r w:rsidRPr="000A25E9">
        <w:rPr>
          <w:rFonts w:ascii="Times New Roman" w:hAnsi="Times New Roman"/>
          <w:b/>
          <w:sz w:val="24"/>
          <w:szCs w:val="24"/>
        </w:rPr>
        <w:t>NRC</w:t>
      </w:r>
      <w:r w:rsidRPr="000A25E9">
        <w:rPr>
          <w:rFonts w:ascii="Times New Roman" w:hAnsi="Times New Roman"/>
          <w:sz w:val="24"/>
          <w:szCs w:val="24"/>
        </w:rPr>
        <w:t xml:space="preserve">”) and recommended to the Board for its approval. </w:t>
      </w:r>
    </w:p>
    <w:p w14:paraId="15D2D89A" w14:textId="77777777" w:rsidR="000A25E9" w:rsidRPr="000A25E9" w:rsidRDefault="000A25E9" w:rsidP="000A25E9">
      <w:pPr>
        <w:spacing w:after="0" w:line="240" w:lineRule="auto"/>
        <w:jc w:val="both"/>
        <w:rPr>
          <w:rFonts w:ascii="Times New Roman" w:hAnsi="Times New Roman"/>
          <w:b/>
          <w:sz w:val="24"/>
          <w:szCs w:val="24"/>
        </w:rPr>
      </w:pPr>
    </w:p>
    <w:p w14:paraId="54CC4ACF" w14:textId="6405F642"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t xml:space="preserve">As approved by the shareholders at the shareholders </w:t>
      </w:r>
      <w:proofErr w:type="gramStart"/>
      <w:r w:rsidRPr="000A25E9">
        <w:rPr>
          <w:rFonts w:ascii="Times New Roman" w:hAnsi="Times New Roman"/>
          <w:sz w:val="24"/>
          <w:szCs w:val="24"/>
        </w:rPr>
        <w:t>meeting ,</w:t>
      </w:r>
      <w:proofErr w:type="gramEnd"/>
      <w:r w:rsidRPr="000A25E9">
        <w:rPr>
          <w:rFonts w:ascii="Times New Roman" w:hAnsi="Times New Roman"/>
          <w:sz w:val="24"/>
          <w:szCs w:val="24"/>
        </w:rPr>
        <w:t xml:space="preserve"> the commission will be paid to the NEDs at a rate not exceeding 1% per annum of the profits of the Company computed in accordance with Section 198 of the </w:t>
      </w:r>
      <w:r w:rsidR="00680455">
        <w:rPr>
          <w:rFonts w:ascii="Times New Roman" w:hAnsi="Times New Roman"/>
          <w:sz w:val="24"/>
          <w:szCs w:val="24"/>
        </w:rPr>
        <w:t xml:space="preserve">Companies </w:t>
      </w:r>
      <w:r w:rsidRPr="000A25E9">
        <w:rPr>
          <w:rFonts w:ascii="Times New Roman" w:hAnsi="Times New Roman"/>
          <w:sz w:val="24"/>
          <w:szCs w:val="24"/>
        </w:rPr>
        <w:t xml:space="preserve">Act. The commission to be paid will be restricted to a fixed sum within the above limit annually on the basis of their tenor in office during the financial year. </w:t>
      </w:r>
    </w:p>
    <w:p w14:paraId="3C5ED040" w14:textId="77777777" w:rsidR="000A25E9" w:rsidRPr="000A25E9" w:rsidRDefault="000A25E9" w:rsidP="000A25E9">
      <w:pPr>
        <w:pStyle w:val="ListParagraph"/>
        <w:spacing w:after="0" w:line="240" w:lineRule="auto"/>
        <w:ind w:left="0"/>
        <w:jc w:val="both"/>
        <w:rPr>
          <w:rFonts w:ascii="Times New Roman" w:hAnsi="Times New Roman"/>
          <w:sz w:val="24"/>
          <w:szCs w:val="24"/>
        </w:rPr>
      </w:pPr>
    </w:p>
    <w:p w14:paraId="1C67F40E" w14:textId="45B9AA8F"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t xml:space="preserve">The payment of the commission to the NEDs will be placed before the Board every year for its consideration and approval. The sitting fee payable to the NEDs for attending the Board and </w:t>
      </w:r>
      <w:r w:rsidR="00680455">
        <w:rPr>
          <w:rFonts w:ascii="Times New Roman" w:hAnsi="Times New Roman"/>
          <w:sz w:val="24"/>
          <w:szCs w:val="24"/>
        </w:rPr>
        <w:t>committee</w:t>
      </w:r>
      <w:r w:rsidRPr="000A25E9">
        <w:rPr>
          <w:rFonts w:ascii="Times New Roman" w:hAnsi="Times New Roman"/>
          <w:sz w:val="24"/>
          <w:szCs w:val="24"/>
        </w:rPr>
        <w:t xml:space="preserve"> meetings will be fixed, subject to the statutory ceiling. The fee will be reviewed periodically and aligned to comparable best in class companies.</w:t>
      </w:r>
    </w:p>
    <w:p w14:paraId="5B0A7787" w14:textId="77777777" w:rsidR="000A25E9" w:rsidRPr="000A25E9" w:rsidRDefault="000A25E9" w:rsidP="000A25E9">
      <w:pPr>
        <w:spacing w:after="0" w:line="240" w:lineRule="auto"/>
        <w:ind w:left="360"/>
        <w:jc w:val="both"/>
        <w:rPr>
          <w:rFonts w:ascii="Times New Roman" w:hAnsi="Times New Roman"/>
          <w:sz w:val="24"/>
          <w:szCs w:val="24"/>
        </w:rPr>
      </w:pPr>
    </w:p>
    <w:p w14:paraId="3B9869F5" w14:textId="77777777"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t>Keeping with evolving trends in industries and considering the time and efforts spent by specific NEDs, the practice of paying differential commission will be considered by the Board.</w:t>
      </w:r>
    </w:p>
    <w:p w14:paraId="6125B5C4" w14:textId="77777777" w:rsidR="000A25E9" w:rsidRPr="000A25E9" w:rsidRDefault="000A25E9" w:rsidP="000A25E9">
      <w:pPr>
        <w:spacing w:after="0" w:line="240" w:lineRule="auto"/>
        <w:ind w:left="360" w:hanging="360"/>
        <w:jc w:val="both"/>
        <w:rPr>
          <w:rFonts w:ascii="Times New Roman" w:hAnsi="Times New Roman"/>
          <w:sz w:val="24"/>
          <w:szCs w:val="24"/>
        </w:rPr>
      </w:pPr>
    </w:p>
    <w:p w14:paraId="7EBB1144" w14:textId="15E6D33D"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t>NEDs will not be eligible to receive stock options under the existing employee stock option scheme(s) (“</w:t>
      </w:r>
      <w:r w:rsidRPr="000A25E9">
        <w:rPr>
          <w:rFonts w:ascii="Times New Roman" w:hAnsi="Times New Roman"/>
          <w:b/>
          <w:sz w:val="24"/>
          <w:szCs w:val="24"/>
        </w:rPr>
        <w:t>ESOP</w:t>
      </w:r>
      <w:r w:rsidRPr="000A25E9">
        <w:rPr>
          <w:rFonts w:ascii="Times New Roman" w:hAnsi="Times New Roman"/>
          <w:sz w:val="24"/>
          <w:szCs w:val="24"/>
        </w:rPr>
        <w:t>”) of the Company.</w:t>
      </w:r>
      <w:r w:rsidRPr="000A25E9">
        <w:rPr>
          <w:rFonts w:ascii="Times New Roman" w:hAnsi="Times New Roman"/>
          <w:sz w:val="24"/>
          <w:szCs w:val="24"/>
          <w:highlight w:val="cyan"/>
        </w:rPr>
        <w:t xml:space="preserve"> </w:t>
      </w:r>
    </w:p>
    <w:p w14:paraId="69926193" w14:textId="77777777" w:rsidR="000A25E9" w:rsidRPr="000A25E9" w:rsidRDefault="000A25E9" w:rsidP="000A25E9">
      <w:pPr>
        <w:pStyle w:val="ListParagraph"/>
        <w:spacing w:after="0" w:line="240" w:lineRule="auto"/>
        <w:ind w:left="0"/>
        <w:jc w:val="both"/>
        <w:rPr>
          <w:rFonts w:ascii="Times New Roman" w:hAnsi="Times New Roman"/>
          <w:sz w:val="24"/>
          <w:szCs w:val="24"/>
        </w:rPr>
      </w:pPr>
    </w:p>
    <w:p w14:paraId="2FB6389E" w14:textId="77777777"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lastRenderedPageBreak/>
        <w:t xml:space="preserve">NEDs are entitled to be </w:t>
      </w:r>
      <w:proofErr w:type="gramStart"/>
      <w:r w:rsidRPr="000A25E9">
        <w:rPr>
          <w:rFonts w:ascii="Times New Roman" w:hAnsi="Times New Roman"/>
          <w:sz w:val="24"/>
          <w:szCs w:val="24"/>
        </w:rPr>
        <w:t>paid</w:t>
      </w:r>
      <w:proofErr w:type="gramEnd"/>
      <w:r w:rsidRPr="000A25E9">
        <w:rPr>
          <w:rFonts w:ascii="Times New Roman" w:hAnsi="Times New Roman"/>
          <w:sz w:val="24"/>
          <w:szCs w:val="24"/>
        </w:rPr>
        <w:t xml:space="preserve"> all travelling and other expenses they incur for attending to the Company’s affairs, including attending meetings of the Company.</w:t>
      </w:r>
    </w:p>
    <w:p w14:paraId="7CA6D4AB" w14:textId="77777777" w:rsidR="000A25E9" w:rsidRPr="000A25E9" w:rsidRDefault="000A25E9" w:rsidP="000A25E9">
      <w:pPr>
        <w:pStyle w:val="ListParagraph"/>
        <w:spacing w:after="0" w:line="240" w:lineRule="auto"/>
        <w:rPr>
          <w:rFonts w:ascii="Times New Roman" w:hAnsi="Times New Roman"/>
          <w:sz w:val="24"/>
          <w:szCs w:val="24"/>
        </w:rPr>
      </w:pPr>
    </w:p>
    <w:p w14:paraId="2739AB12" w14:textId="5AA56547"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t>The remuneration payable by the Company to NEDs shall be subject to the conditions specified in the</w:t>
      </w:r>
      <w:r w:rsidR="00680455">
        <w:rPr>
          <w:rFonts w:ascii="Times New Roman" w:hAnsi="Times New Roman"/>
          <w:sz w:val="24"/>
          <w:szCs w:val="24"/>
        </w:rPr>
        <w:t xml:space="preserve"> Companies</w:t>
      </w:r>
      <w:r w:rsidRPr="000A25E9">
        <w:rPr>
          <w:rFonts w:ascii="Times New Roman" w:hAnsi="Times New Roman"/>
          <w:sz w:val="24"/>
          <w:szCs w:val="24"/>
        </w:rPr>
        <w:t xml:space="preserve"> Act and the SEBI Listing Regulations including in terms of monetary limits, approval requirements and disclosure requirements. </w:t>
      </w:r>
    </w:p>
    <w:p w14:paraId="6A648A42" w14:textId="77777777" w:rsidR="000A25E9" w:rsidRPr="000A25E9" w:rsidRDefault="000A25E9" w:rsidP="000A25E9">
      <w:pPr>
        <w:spacing w:after="0" w:line="240" w:lineRule="auto"/>
        <w:ind w:left="360"/>
        <w:jc w:val="both"/>
        <w:rPr>
          <w:rFonts w:ascii="Times New Roman" w:hAnsi="Times New Roman"/>
          <w:sz w:val="24"/>
          <w:szCs w:val="24"/>
        </w:rPr>
      </w:pPr>
    </w:p>
    <w:p w14:paraId="2E18F313" w14:textId="77777777" w:rsidR="000A25E9" w:rsidRPr="000A25E9" w:rsidRDefault="000A25E9" w:rsidP="000A25E9">
      <w:pPr>
        <w:pStyle w:val="ListParagraph"/>
        <w:numPr>
          <w:ilvl w:val="0"/>
          <w:numId w:val="1"/>
        </w:numPr>
        <w:spacing w:after="0" w:line="240" w:lineRule="auto"/>
        <w:jc w:val="both"/>
        <w:rPr>
          <w:rFonts w:ascii="Times New Roman" w:hAnsi="Times New Roman"/>
          <w:b/>
          <w:sz w:val="24"/>
          <w:szCs w:val="24"/>
        </w:rPr>
      </w:pPr>
      <w:r w:rsidRPr="000A25E9">
        <w:rPr>
          <w:rFonts w:ascii="Times New Roman" w:hAnsi="Times New Roman"/>
          <w:b/>
          <w:sz w:val="24"/>
          <w:szCs w:val="24"/>
        </w:rPr>
        <w:t>REMUNERATION OF EXECUTIVE DIRECTOR</w:t>
      </w:r>
    </w:p>
    <w:p w14:paraId="0E31E55D" w14:textId="77777777" w:rsidR="000A25E9" w:rsidRPr="000A25E9" w:rsidRDefault="000A25E9" w:rsidP="000A25E9">
      <w:pPr>
        <w:spacing w:after="0" w:line="240" w:lineRule="auto"/>
        <w:jc w:val="both"/>
        <w:rPr>
          <w:rFonts w:ascii="Times New Roman" w:hAnsi="Times New Roman"/>
          <w:sz w:val="24"/>
          <w:szCs w:val="24"/>
        </w:rPr>
      </w:pPr>
    </w:p>
    <w:p w14:paraId="2B38E2E0" w14:textId="49FB5B0F" w:rsidR="000A25E9" w:rsidRPr="000A25E9" w:rsidRDefault="000A25E9" w:rsidP="000A25E9">
      <w:pPr>
        <w:pStyle w:val="ListParagraph"/>
        <w:numPr>
          <w:ilvl w:val="1"/>
          <w:numId w:val="2"/>
        </w:numPr>
        <w:spacing w:after="0" w:line="240" w:lineRule="auto"/>
        <w:jc w:val="both"/>
        <w:rPr>
          <w:rFonts w:ascii="Times New Roman" w:hAnsi="Times New Roman"/>
          <w:sz w:val="24"/>
          <w:szCs w:val="24"/>
        </w:rPr>
      </w:pPr>
      <w:r w:rsidRPr="000A25E9">
        <w:rPr>
          <w:rFonts w:ascii="Times New Roman" w:hAnsi="Times New Roman"/>
          <w:sz w:val="24"/>
          <w:szCs w:val="24"/>
        </w:rPr>
        <w:t xml:space="preserve">The compensation paid to the executive directors (including managing director) will be within the scale approved by the shareholders. The elements of the total </w:t>
      </w:r>
      <w:proofErr w:type="gramStart"/>
      <w:r w:rsidRPr="000A25E9">
        <w:rPr>
          <w:rFonts w:ascii="Times New Roman" w:hAnsi="Times New Roman"/>
          <w:sz w:val="24"/>
          <w:szCs w:val="24"/>
        </w:rPr>
        <w:t>compensation,</w:t>
      </w:r>
      <w:proofErr w:type="gramEnd"/>
      <w:r w:rsidRPr="000A25E9">
        <w:rPr>
          <w:rFonts w:ascii="Times New Roman" w:hAnsi="Times New Roman"/>
          <w:sz w:val="24"/>
          <w:szCs w:val="24"/>
        </w:rPr>
        <w:t xml:space="preserve"> approved by the NRC will be within the overall limits specified under the</w:t>
      </w:r>
      <w:r w:rsidR="00680455">
        <w:rPr>
          <w:rFonts w:ascii="Times New Roman" w:hAnsi="Times New Roman"/>
          <w:sz w:val="24"/>
          <w:szCs w:val="24"/>
        </w:rPr>
        <w:t xml:space="preserve"> Companies</w:t>
      </w:r>
      <w:r w:rsidRPr="000A25E9">
        <w:rPr>
          <w:rFonts w:ascii="Times New Roman" w:hAnsi="Times New Roman"/>
          <w:sz w:val="24"/>
          <w:szCs w:val="24"/>
        </w:rPr>
        <w:t xml:space="preserve"> Act. </w:t>
      </w:r>
    </w:p>
    <w:p w14:paraId="406466CB" w14:textId="77777777" w:rsidR="000A25E9" w:rsidRPr="000A25E9" w:rsidRDefault="000A25E9" w:rsidP="000A25E9">
      <w:pPr>
        <w:pStyle w:val="ListParagraph"/>
        <w:spacing w:after="0" w:line="240" w:lineRule="auto"/>
        <w:ind w:left="0"/>
        <w:jc w:val="both"/>
        <w:rPr>
          <w:rFonts w:ascii="Times New Roman" w:hAnsi="Times New Roman"/>
          <w:sz w:val="24"/>
          <w:szCs w:val="24"/>
        </w:rPr>
      </w:pPr>
    </w:p>
    <w:p w14:paraId="66C85528" w14:textId="359FABF3" w:rsidR="000A25E9" w:rsidRPr="000A25E9" w:rsidRDefault="000A25E9" w:rsidP="000A25E9">
      <w:pPr>
        <w:pStyle w:val="ListParagraph"/>
        <w:numPr>
          <w:ilvl w:val="1"/>
          <w:numId w:val="2"/>
        </w:numPr>
        <w:spacing w:after="0" w:line="240" w:lineRule="auto"/>
        <w:jc w:val="both"/>
        <w:rPr>
          <w:rFonts w:ascii="Times New Roman" w:hAnsi="Times New Roman"/>
          <w:sz w:val="24"/>
          <w:szCs w:val="24"/>
        </w:rPr>
      </w:pPr>
      <w:r w:rsidRPr="000A25E9">
        <w:rPr>
          <w:rFonts w:ascii="Times New Roman" w:hAnsi="Times New Roman"/>
          <w:sz w:val="24"/>
          <w:szCs w:val="24"/>
        </w:rPr>
        <w:t xml:space="preserve">The elements of compensation of the executive director </w:t>
      </w:r>
      <w:r>
        <w:rPr>
          <w:rFonts w:ascii="Times New Roman" w:hAnsi="Times New Roman"/>
          <w:sz w:val="24"/>
          <w:szCs w:val="24"/>
        </w:rPr>
        <w:t xml:space="preserve">will </w:t>
      </w:r>
      <w:r w:rsidRPr="000A25E9">
        <w:rPr>
          <w:rFonts w:ascii="Times New Roman" w:hAnsi="Times New Roman"/>
          <w:sz w:val="24"/>
          <w:szCs w:val="24"/>
        </w:rPr>
        <w:t xml:space="preserve">include the </w:t>
      </w:r>
      <w:proofErr w:type="gramStart"/>
      <w:r w:rsidRPr="000A25E9">
        <w:rPr>
          <w:rFonts w:ascii="Times New Roman" w:hAnsi="Times New Roman"/>
          <w:sz w:val="24"/>
          <w:szCs w:val="24"/>
        </w:rPr>
        <w:t>elements as</w:t>
      </w:r>
      <w:proofErr w:type="gramEnd"/>
      <w:r w:rsidRPr="000A25E9">
        <w:rPr>
          <w:rFonts w:ascii="Times New Roman" w:hAnsi="Times New Roman"/>
          <w:sz w:val="24"/>
          <w:szCs w:val="24"/>
        </w:rPr>
        <w:t xml:space="preserve"> described in paragraph 4 below.</w:t>
      </w:r>
    </w:p>
    <w:p w14:paraId="2E77D073" w14:textId="77777777" w:rsidR="000A25E9" w:rsidRPr="000A25E9" w:rsidRDefault="000A25E9" w:rsidP="000A25E9">
      <w:pPr>
        <w:pStyle w:val="ListParagraph"/>
        <w:spacing w:after="0" w:line="240" w:lineRule="auto"/>
        <w:ind w:left="0"/>
        <w:jc w:val="both"/>
        <w:rPr>
          <w:rFonts w:ascii="Times New Roman" w:hAnsi="Times New Roman"/>
          <w:sz w:val="24"/>
          <w:szCs w:val="24"/>
        </w:rPr>
      </w:pPr>
    </w:p>
    <w:p w14:paraId="45849B5A" w14:textId="77777777" w:rsidR="000A25E9" w:rsidRPr="000A25E9" w:rsidRDefault="000A25E9" w:rsidP="000A25E9">
      <w:pPr>
        <w:pStyle w:val="ListParagraph"/>
        <w:numPr>
          <w:ilvl w:val="1"/>
          <w:numId w:val="2"/>
        </w:numPr>
        <w:spacing w:after="0" w:line="240" w:lineRule="auto"/>
        <w:jc w:val="both"/>
        <w:rPr>
          <w:rFonts w:ascii="Times New Roman" w:hAnsi="Times New Roman"/>
          <w:sz w:val="24"/>
          <w:szCs w:val="24"/>
        </w:rPr>
      </w:pPr>
      <w:r w:rsidRPr="000A25E9">
        <w:rPr>
          <w:rFonts w:ascii="Times New Roman" w:hAnsi="Times New Roman"/>
          <w:sz w:val="24"/>
          <w:szCs w:val="24"/>
        </w:rPr>
        <w:t xml:space="preserve">The NRC will determine the annual variable pay compensation in the form of annual incentive and annual increment for the executive director based on Company’s and individual’s performance as against the pre-agreed objectives for the year.  </w:t>
      </w:r>
    </w:p>
    <w:p w14:paraId="0B48A1CB" w14:textId="77777777" w:rsidR="000A25E9" w:rsidRPr="000A25E9" w:rsidRDefault="000A25E9" w:rsidP="000A25E9">
      <w:pPr>
        <w:pStyle w:val="ListParagraph"/>
        <w:spacing w:after="0" w:line="240" w:lineRule="auto"/>
        <w:ind w:left="360" w:hanging="360"/>
        <w:jc w:val="both"/>
        <w:rPr>
          <w:rFonts w:ascii="Times New Roman" w:hAnsi="Times New Roman"/>
          <w:b/>
          <w:color w:val="C00000"/>
          <w:sz w:val="24"/>
          <w:szCs w:val="24"/>
        </w:rPr>
      </w:pPr>
    </w:p>
    <w:p w14:paraId="7C7390E8" w14:textId="0B0459D5" w:rsidR="000A25E9" w:rsidRPr="000A25E9" w:rsidRDefault="000A25E9" w:rsidP="000A25E9">
      <w:pPr>
        <w:pStyle w:val="ListParagraph"/>
        <w:spacing w:after="0" w:line="240" w:lineRule="auto"/>
        <w:ind w:left="360" w:hanging="360"/>
        <w:jc w:val="both"/>
        <w:rPr>
          <w:rFonts w:ascii="Times New Roman" w:hAnsi="Times New Roman"/>
          <w:sz w:val="24"/>
          <w:szCs w:val="24"/>
        </w:rPr>
      </w:pPr>
      <w:r w:rsidRPr="000A25E9">
        <w:rPr>
          <w:rFonts w:ascii="Times New Roman" w:hAnsi="Times New Roman"/>
          <w:sz w:val="24"/>
          <w:szCs w:val="24"/>
        </w:rPr>
        <w:t xml:space="preserve">3.4 The executive directors, except for a promoter director, will also be eligible for ESOPs as per the ESOP scheme in force from time to time. Grants under the ESOP scheme shall be approved by the NRC. </w:t>
      </w:r>
    </w:p>
    <w:p w14:paraId="788AFBE7" w14:textId="77777777" w:rsidR="000A25E9" w:rsidRPr="000A25E9" w:rsidRDefault="000A25E9" w:rsidP="000A25E9">
      <w:pPr>
        <w:pStyle w:val="ListParagraph"/>
        <w:spacing w:after="0" w:line="240" w:lineRule="auto"/>
        <w:ind w:left="360" w:hanging="360"/>
        <w:jc w:val="both"/>
        <w:rPr>
          <w:rFonts w:ascii="Times New Roman" w:hAnsi="Times New Roman"/>
          <w:sz w:val="24"/>
          <w:szCs w:val="24"/>
        </w:rPr>
      </w:pPr>
    </w:p>
    <w:p w14:paraId="06EED537" w14:textId="567B13C5" w:rsidR="000A25E9" w:rsidRPr="000A25E9" w:rsidRDefault="000A25E9" w:rsidP="000A25E9">
      <w:pPr>
        <w:pStyle w:val="ListParagraph"/>
        <w:numPr>
          <w:ilvl w:val="1"/>
          <w:numId w:val="2"/>
        </w:numPr>
        <w:spacing w:after="0" w:line="240" w:lineRule="auto"/>
        <w:jc w:val="both"/>
        <w:rPr>
          <w:rFonts w:ascii="Times New Roman" w:hAnsi="Times New Roman"/>
          <w:sz w:val="24"/>
          <w:szCs w:val="24"/>
        </w:rPr>
      </w:pPr>
      <w:r w:rsidRPr="000A25E9">
        <w:rPr>
          <w:rFonts w:ascii="Times New Roman" w:hAnsi="Times New Roman"/>
          <w:sz w:val="24"/>
          <w:szCs w:val="24"/>
        </w:rPr>
        <w:t xml:space="preserve">In case of inadequacy of profit in any financial year, the remuneration payable to the executive director shall be further subject to the relevant provisions of the </w:t>
      </w:r>
      <w:r w:rsidR="00680455">
        <w:rPr>
          <w:rFonts w:ascii="Times New Roman" w:hAnsi="Times New Roman"/>
          <w:sz w:val="24"/>
          <w:szCs w:val="24"/>
        </w:rPr>
        <w:t xml:space="preserve">Companies </w:t>
      </w:r>
      <w:r w:rsidRPr="000A25E9">
        <w:rPr>
          <w:rFonts w:ascii="Times New Roman" w:hAnsi="Times New Roman"/>
          <w:sz w:val="24"/>
          <w:szCs w:val="24"/>
        </w:rPr>
        <w:t xml:space="preserve">Act. </w:t>
      </w:r>
    </w:p>
    <w:p w14:paraId="1376620B" w14:textId="77777777" w:rsidR="000A25E9" w:rsidRPr="000A25E9" w:rsidRDefault="000A25E9" w:rsidP="000A25E9">
      <w:pPr>
        <w:pStyle w:val="ListParagraph"/>
        <w:spacing w:after="0" w:line="240" w:lineRule="auto"/>
        <w:ind w:left="360" w:hanging="360"/>
        <w:jc w:val="both"/>
        <w:rPr>
          <w:rFonts w:ascii="Times New Roman" w:hAnsi="Times New Roman"/>
          <w:sz w:val="24"/>
          <w:szCs w:val="24"/>
        </w:rPr>
      </w:pPr>
    </w:p>
    <w:p w14:paraId="3F9C0947" w14:textId="377430BA" w:rsidR="000A25E9" w:rsidRPr="000A25E9" w:rsidRDefault="000A25E9" w:rsidP="000A25E9">
      <w:pPr>
        <w:pStyle w:val="ListParagraph"/>
        <w:numPr>
          <w:ilvl w:val="1"/>
          <w:numId w:val="2"/>
        </w:numPr>
        <w:spacing w:after="0" w:line="240" w:lineRule="auto"/>
        <w:jc w:val="both"/>
        <w:rPr>
          <w:rFonts w:ascii="Times New Roman" w:hAnsi="Times New Roman"/>
          <w:sz w:val="24"/>
          <w:szCs w:val="24"/>
        </w:rPr>
      </w:pPr>
      <w:r w:rsidRPr="000A25E9">
        <w:rPr>
          <w:rFonts w:ascii="Times New Roman" w:hAnsi="Times New Roman"/>
          <w:sz w:val="24"/>
          <w:szCs w:val="24"/>
        </w:rPr>
        <w:t>Executive directors will not be paid sitting fees for any Board/committee meetings attended by them.</w:t>
      </w:r>
    </w:p>
    <w:p w14:paraId="601CB4FE" w14:textId="77777777" w:rsidR="000A25E9" w:rsidRPr="000A25E9" w:rsidRDefault="000A25E9" w:rsidP="000A25E9">
      <w:pPr>
        <w:pStyle w:val="ListParagraph"/>
        <w:spacing w:after="0" w:line="240" w:lineRule="auto"/>
        <w:rPr>
          <w:rFonts w:ascii="Times New Roman" w:hAnsi="Times New Roman"/>
          <w:sz w:val="24"/>
          <w:szCs w:val="24"/>
        </w:rPr>
      </w:pPr>
    </w:p>
    <w:p w14:paraId="48586A0F" w14:textId="48D7F694" w:rsidR="000A25E9" w:rsidRPr="000A25E9" w:rsidRDefault="000A25E9" w:rsidP="000A25E9">
      <w:pPr>
        <w:pStyle w:val="ListParagraph"/>
        <w:numPr>
          <w:ilvl w:val="1"/>
          <w:numId w:val="2"/>
        </w:numPr>
        <w:spacing w:after="0" w:line="240" w:lineRule="auto"/>
        <w:jc w:val="both"/>
        <w:rPr>
          <w:rFonts w:ascii="Times New Roman" w:hAnsi="Times New Roman"/>
          <w:sz w:val="24"/>
          <w:szCs w:val="24"/>
        </w:rPr>
      </w:pPr>
      <w:r w:rsidRPr="000A25E9">
        <w:rPr>
          <w:rFonts w:ascii="Times New Roman" w:hAnsi="Times New Roman"/>
          <w:sz w:val="24"/>
          <w:szCs w:val="24"/>
        </w:rPr>
        <w:t xml:space="preserve">The remuneration </w:t>
      </w:r>
      <w:proofErr w:type="gramStart"/>
      <w:r w:rsidRPr="000A25E9">
        <w:rPr>
          <w:rFonts w:ascii="Times New Roman" w:hAnsi="Times New Roman"/>
          <w:sz w:val="24"/>
          <w:szCs w:val="24"/>
        </w:rPr>
        <w:t>payable</w:t>
      </w:r>
      <w:proofErr w:type="gramEnd"/>
      <w:r w:rsidRPr="000A25E9">
        <w:rPr>
          <w:rFonts w:ascii="Times New Roman" w:hAnsi="Times New Roman"/>
          <w:sz w:val="24"/>
          <w:szCs w:val="24"/>
        </w:rPr>
        <w:t xml:space="preserve"> by the Company to the executive directors shall be subject to the conditions specified in the</w:t>
      </w:r>
      <w:r w:rsidR="00680455">
        <w:rPr>
          <w:rFonts w:ascii="Times New Roman" w:hAnsi="Times New Roman"/>
          <w:sz w:val="24"/>
          <w:szCs w:val="24"/>
        </w:rPr>
        <w:t xml:space="preserve"> Companies</w:t>
      </w:r>
      <w:r w:rsidRPr="000A25E9">
        <w:rPr>
          <w:rFonts w:ascii="Times New Roman" w:hAnsi="Times New Roman"/>
          <w:sz w:val="24"/>
          <w:szCs w:val="24"/>
        </w:rPr>
        <w:t xml:space="preserve"> Act and the SEBI Listing Regulations including in terms of monetary limits, approval requirements and disclosure requirements. </w:t>
      </w:r>
    </w:p>
    <w:p w14:paraId="02E9AFF9" w14:textId="77777777" w:rsidR="000A25E9" w:rsidRPr="000A25E9" w:rsidRDefault="000A25E9" w:rsidP="000A25E9">
      <w:pPr>
        <w:pStyle w:val="ListParagraph"/>
        <w:spacing w:after="0" w:line="240" w:lineRule="auto"/>
        <w:ind w:left="360"/>
        <w:jc w:val="both"/>
        <w:rPr>
          <w:rFonts w:ascii="Times New Roman" w:hAnsi="Times New Roman"/>
          <w:sz w:val="24"/>
          <w:szCs w:val="24"/>
        </w:rPr>
      </w:pPr>
    </w:p>
    <w:p w14:paraId="5A1093DC" w14:textId="56241C55" w:rsidR="000A25E9" w:rsidRPr="000A25E9" w:rsidRDefault="000A25E9" w:rsidP="000A25E9">
      <w:pPr>
        <w:pStyle w:val="ListParagraph"/>
        <w:numPr>
          <w:ilvl w:val="0"/>
          <w:numId w:val="1"/>
        </w:numPr>
        <w:spacing w:after="0" w:line="240" w:lineRule="auto"/>
        <w:jc w:val="both"/>
        <w:rPr>
          <w:rFonts w:ascii="Times New Roman" w:hAnsi="Times New Roman"/>
          <w:b/>
          <w:sz w:val="24"/>
          <w:szCs w:val="24"/>
        </w:rPr>
      </w:pPr>
      <w:r w:rsidRPr="000A25E9">
        <w:rPr>
          <w:rFonts w:ascii="Times New Roman" w:hAnsi="Times New Roman"/>
          <w:b/>
          <w:sz w:val="24"/>
          <w:szCs w:val="24"/>
        </w:rPr>
        <w:t>REMUNERATION TO KEY MANAGERIAL PERSONNEL/SENIOR MANAGEMENT AND OTHER EMPLOYEES</w:t>
      </w:r>
    </w:p>
    <w:p w14:paraId="490545CD" w14:textId="77777777" w:rsidR="000A25E9" w:rsidRPr="000A25E9" w:rsidRDefault="000A25E9" w:rsidP="000A25E9">
      <w:pPr>
        <w:spacing w:after="0" w:line="240" w:lineRule="auto"/>
        <w:jc w:val="both"/>
        <w:rPr>
          <w:rFonts w:ascii="Times New Roman" w:hAnsi="Times New Roman"/>
          <w:sz w:val="24"/>
          <w:szCs w:val="24"/>
        </w:rPr>
      </w:pPr>
    </w:p>
    <w:p w14:paraId="6A53A302" w14:textId="233949CD"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t xml:space="preserve">The Company’s total compensation for </w:t>
      </w:r>
      <w:r w:rsidR="00680455">
        <w:rPr>
          <w:rFonts w:ascii="Times New Roman" w:hAnsi="Times New Roman"/>
          <w:sz w:val="24"/>
          <w:szCs w:val="24"/>
        </w:rPr>
        <w:t>k</w:t>
      </w:r>
      <w:r w:rsidRPr="000A25E9">
        <w:rPr>
          <w:rFonts w:ascii="Times New Roman" w:hAnsi="Times New Roman"/>
          <w:sz w:val="24"/>
          <w:szCs w:val="24"/>
        </w:rPr>
        <w:t xml:space="preserve">ey </w:t>
      </w:r>
      <w:r w:rsidR="00680455">
        <w:rPr>
          <w:rFonts w:ascii="Times New Roman" w:hAnsi="Times New Roman"/>
          <w:sz w:val="24"/>
          <w:szCs w:val="24"/>
        </w:rPr>
        <w:t>m</w:t>
      </w:r>
      <w:r w:rsidRPr="000A25E9">
        <w:rPr>
          <w:rFonts w:ascii="Times New Roman" w:hAnsi="Times New Roman"/>
          <w:sz w:val="24"/>
          <w:szCs w:val="24"/>
        </w:rPr>
        <w:t xml:space="preserve">anagerial </w:t>
      </w:r>
      <w:r w:rsidR="00680455">
        <w:rPr>
          <w:rFonts w:ascii="Times New Roman" w:hAnsi="Times New Roman"/>
          <w:sz w:val="24"/>
          <w:szCs w:val="24"/>
        </w:rPr>
        <w:t>p</w:t>
      </w:r>
      <w:r w:rsidRPr="000A25E9">
        <w:rPr>
          <w:rFonts w:ascii="Times New Roman" w:hAnsi="Times New Roman"/>
          <w:sz w:val="24"/>
          <w:szCs w:val="24"/>
        </w:rPr>
        <w:t xml:space="preserve">ersonnel/ </w:t>
      </w:r>
      <w:r w:rsidR="00680455">
        <w:rPr>
          <w:rFonts w:ascii="Times New Roman" w:hAnsi="Times New Roman"/>
          <w:sz w:val="24"/>
          <w:szCs w:val="24"/>
        </w:rPr>
        <w:t>members of s</w:t>
      </w:r>
      <w:r w:rsidRPr="000A25E9">
        <w:rPr>
          <w:rFonts w:ascii="Times New Roman" w:hAnsi="Times New Roman"/>
          <w:sz w:val="24"/>
          <w:szCs w:val="24"/>
        </w:rPr>
        <w:t xml:space="preserve">enior </w:t>
      </w:r>
      <w:r w:rsidR="00680455">
        <w:rPr>
          <w:rFonts w:ascii="Times New Roman" w:hAnsi="Times New Roman"/>
          <w:sz w:val="24"/>
          <w:szCs w:val="24"/>
        </w:rPr>
        <w:t>m</w:t>
      </w:r>
      <w:r w:rsidRPr="000A25E9">
        <w:rPr>
          <w:rFonts w:ascii="Times New Roman" w:hAnsi="Times New Roman"/>
          <w:sz w:val="24"/>
          <w:szCs w:val="24"/>
        </w:rPr>
        <w:t>an</w:t>
      </w:r>
      <w:r>
        <w:rPr>
          <w:rFonts w:ascii="Times New Roman" w:hAnsi="Times New Roman"/>
          <w:sz w:val="24"/>
          <w:szCs w:val="24"/>
        </w:rPr>
        <w:t>a</w:t>
      </w:r>
      <w:r w:rsidRPr="000A25E9">
        <w:rPr>
          <w:rFonts w:ascii="Times New Roman" w:hAnsi="Times New Roman"/>
          <w:sz w:val="24"/>
          <w:szCs w:val="24"/>
        </w:rPr>
        <w:t xml:space="preserve">gement as defined under the </w:t>
      </w:r>
      <w:r w:rsidR="00680455">
        <w:rPr>
          <w:rFonts w:ascii="Times New Roman" w:hAnsi="Times New Roman"/>
          <w:sz w:val="24"/>
          <w:szCs w:val="24"/>
        </w:rPr>
        <w:t xml:space="preserve">Companies </w:t>
      </w:r>
      <w:r w:rsidRPr="000A25E9">
        <w:rPr>
          <w:rFonts w:ascii="Times New Roman" w:hAnsi="Times New Roman"/>
          <w:sz w:val="24"/>
          <w:szCs w:val="24"/>
        </w:rPr>
        <w:t xml:space="preserve">Act </w:t>
      </w:r>
      <w:r>
        <w:rPr>
          <w:rFonts w:ascii="Times New Roman" w:hAnsi="Times New Roman"/>
          <w:sz w:val="24"/>
          <w:szCs w:val="24"/>
        </w:rPr>
        <w:t xml:space="preserve">and the SEBI Listing Regulations, as applicable, and </w:t>
      </w:r>
      <w:r w:rsidRPr="000A25E9">
        <w:rPr>
          <w:rFonts w:ascii="Times New Roman" w:hAnsi="Times New Roman"/>
          <w:sz w:val="24"/>
          <w:szCs w:val="24"/>
        </w:rPr>
        <w:t xml:space="preserve">other employees will consist of: </w:t>
      </w:r>
    </w:p>
    <w:p w14:paraId="25A18641" w14:textId="77777777" w:rsidR="000A25E9" w:rsidRPr="000A25E9" w:rsidRDefault="000A25E9" w:rsidP="000A25E9">
      <w:pPr>
        <w:pStyle w:val="ListParagraph"/>
        <w:spacing w:after="0" w:line="240" w:lineRule="auto"/>
        <w:ind w:left="630"/>
        <w:jc w:val="both"/>
        <w:rPr>
          <w:rFonts w:ascii="Times New Roman" w:hAnsi="Times New Roman"/>
          <w:sz w:val="24"/>
          <w:szCs w:val="24"/>
        </w:rPr>
      </w:pPr>
    </w:p>
    <w:p w14:paraId="40A82F20" w14:textId="67D11177" w:rsidR="000A25E9" w:rsidRPr="000A25E9" w:rsidRDefault="000A25E9" w:rsidP="000A25E9">
      <w:pPr>
        <w:pStyle w:val="ListParagraph"/>
        <w:numPr>
          <w:ilvl w:val="0"/>
          <w:numId w:val="3"/>
        </w:numPr>
        <w:spacing w:after="0" w:line="240" w:lineRule="auto"/>
        <w:ind w:left="993" w:hanging="567"/>
        <w:jc w:val="both"/>
        <w:rPr>
          <w:rFonts w:ascii="Times New Roman" w:hAnsi="Times New Roman"/>
          <w:sz w:val="24"/>
          <w:szCs w:val="24"/>
        </w:rPr>
      </w:pPr>
      <w:r w:rsidRPr="000A25E9">
        <w:rPr>
          <w:rFonts w:ascii="Times New Roman" w:hAnsi="Times New Roman"/>
          <w:sz w:val="24"/>
          <w:szCs w:val="24"/>
        </w:rPr>
        <w:t xml:space="preserve">fixed </w:t>
      </w:r>
      <w:proofErr w:type="gramStart"/>
      <w:r w:rsidRPr="000A25E9">
        <w:rPr>
          <w:rFonts w:ascii="Times New Roman" w:hAnsi="Times New Roman"/>
          <w:sz w:val="24"/>
          <w:szCs w:val="24"/>
        </w:rPr>
        <w:t>compensation</w:t>
      </w:r>
      <w:r w:rsidR="00680455">
        <w:rPr>
          <w:rFonts w:ascii="Times New Roman" w:hAnsi="Times New Roman"/>
          <w:sz w:val="24"/>
          <w:szCs w:val="24"/>
        </w:rPr>
        <w:t>;</w:t>
      </w:r>
      <w:proofErr w:type="gramEnd"/>
    </w:p>
    <w:p w14:paraId="0F24AB5B" w14:textId="5A97F3D2" w:rsidR="000A25E9" w:rsidRPr="000A25E9" w:rsidRDefault="000A25E9" w:rsidP="000A25E9">
      <w:pPr>
        <w:pStyle w:val="ListParagraph"/>
        <w:numPr>
          <w:ilvl w:val="0"/>
          <w:numId w:val="3"/>
        </w:numPr>
        <w:spacing w:after="0" w:line="240" w:lineRule="auto"/>
        <w:ind w:left="993" w:hanging="567"/>
        <w:jc w:val="both"/>
        <w:rPr>
          <w:rFonts w:ascii="Times New Roman" w:hAnsi="Times New Roman"/>
          <w:sz w:val="24"/>
          <w:szCs w:val="24"/>
        </w:rPr>
      </w:pPr>
      <w:r w:rsidRPr="000A25E9">
        <w:rPr>
          <w:rFonts w:ascii="Times New Roman" w:hAnsi="Times New Roman"/>
          <w:sz w:val="24"/>
          <w:szCs w:val="24"/>
        </w:rPr>
        <w:t xml:space="preserve">variable compensation in the form of annual </w:t>
      </w:r>
      <w:proofErr w:type="gramStart"/>
      <w:r w:rsidRPr="000A25E9">
        <w:rPr>
          <w:rFonts w:ascii="Times New Roman" w:hAnsi="Times New Roman"/>
          <w:sz w:val="24"/>
          <w:szCs w:val="24"/>
        </w:rPr>
        <w:t>incentive</w:t>
      </w:r>
      <w:r w:rsidR="00680455">
        <w:rPr>
          <w:rFonts w:ascii="Times New Roman" w:hAnsi="Times New Roman"/>
          <w:sz w:val="24"/>
          <w:szCs w:val="24"/>
        </w:rPr>
        <w:t>;</w:t>
      </w:r>
      <w:proofErr w:type="gramEnd"/>
      <w:r w:rsidRPr="000A25E9">
        <w:rPr>
          <w:rFonts w:ascii="Times New Roman" w:hAnsi="Times New Roman"/>
          <w:sz w:val="24"/>
          <w:szCs w:val="24"/>
        </w:rPr>
        <w:t xml:space="preserve"> </w:t>
      </w:r>
    </w:p>
    <w:p w14:paraId="0CCE758A" w14:textId="1271A738" w:rsidR="000A25E9" w:rsidRPr="000A25E9" w:rsidRDefault="000A25E9" w:rsidP="000A25E9">
      <w:pPr>
        <w:pStyle w:val="ListParagraph"/>
        <w:numPr>
          <w:ilvl w:val="0"/>
          <w:numId w:val="3"/>
        </w:numPr>
        <w:spacing w:after="0" w:line="240" w:lineRule="auto"/>
        <w:ind w:left="993" w:hanging="567"/>
        <w:jc w:val="both"/>
        <w:rPr>
          <w:rFonts w:ascii="Times New Roman" w:hAnsi="Times New Roman"/>
          <w:sz w:val="24"/>
          <w:szCs w:val="24"/>
        </w:rPr>
      </w:pPr>
      <w:proofErr w:type="gramStart"/>
      <w:r w:rsidRPr="000A25E9">
        <w:rPr>
          <w:rFonts w:ascii="Times New Roman" w:hAnsi="Times New Roman"/>
          <w:sz w:val="24"/>
          <w:szCs w:val="24"/>
        </w:rPr>
        <w:t>benefits</w:t>
      </w:r>
      <w:r w:rsidR="00680455">
        <w:rPr>
          <w:rFonts w:ascii="Times New Roman" w:hAnsi="Times New Roman"/>
          <w:sz w:val="24"/>
          <w:szCs w:val="24"/>
        </w:rPr>
        <w:t>;</w:t>
      </w:r>
      <w:proofErr w:type="gramEnd"/>
      <w:r w:rsidRPr="000A25E9">
        <w:rPr>
          <w:rFonts w:ascii="Times New Roman" w:hAnsi="Times New Roman"/>
          <w:sz w:val="24"/>
          <w:szCs w:val="24"/>
        </w:rPr>
        <w:t xml:space="preserve"> </w:t>
      </w:r>
    </w:p>
    <w:p w14:paraId="677FDA70" w14:textId="77777777" w:rsidR="000A25E9" w:rsidRPr="000A25E9" w:rsidRDefault="000A25E9" w:rsidP="000A25E9">
      <w:pPr>
        <w:pStyle w:val="ListParagraph"/>
        <w:numPr>
          <w:ilvl w:val="0"/>
          <w:numId w:val="3"/>
        </w:numPr>
        <w:spacing w:after="0" w:line="240" w:lineRule="auto"/>
        <w:ind w:left="993" w:hanging="567"/>
        <w:jc w:val="both"/>
        <w:rPr>
          <w:rFonts w:ascii="Times New Roman" w:hAnsi="Times New Roman"/>
          <w:sz w:val="24"/>
          <w:szCs w:val="24"/>
        </w:rPr>
      </w:pPr>
      <w:r w:rsidRPr="000A25E9">
        <w:rPr>
          <w:rFonts w:ascii="Times New Roman" w:hAnsi="Times New Roman"/>
          <w:sz w:val="24"/>
          <w:szCs w:val="24"/>
        </w:rPr>
        <w:t>work related facilities and perquisites.</w:t>
      </w:r>
    </w:p>
    <w:p w14:paraId="2EEBFA71" w14:textId="77777777" w:rsidR="000A25E9" w:rsidRPr="000A25E9" w:rsidRDefault="000A25E9" w:rsidP="000A25E9">
      <w:pPr>
        <w:pStyle w:val="ListParagraph"/>
        <w:spacing w:after="0" w:line="240" w:lineRule="auto"/>
        <w:ind w:left="1080"/>
        <w:jc w:val="both"/>
        <w:rPr>
          <w:rFonts w:ascii="Times New Roman" w:hAnsi="Times New Roman"/>
          <w:sz w:val="24"/>
          <w:szCs w:val="24"/>
        </w:rPr>
      </w:pPr>
    </w:p>
    <w:p w14:paraId="2DF38F47" w14:textId="77777777"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lastRenderedPageBreak/>
        <w:t xml:space="preserve">In addition, </w:t>
      </w:r>
      <w:proofErr w:type="gramStart"/>
      <w:r w:rsidRPr="000A25E9">
        <w:rPr>
          <w:rFonts w:ascii="Times New Roman" w:hAnsi="Times New Roman"/>
          <w:sz w:val="24"/>
          <w:szCs w:val="24"/>
        </w:rPr>
        <w:t>select</w:t>
      </w:r>
      <w:proofErr w:type="gramEnd"/>
      <w:r w:rsidRPr="000A25E9">
        <w:rPr>
          <w:rFonts w:ascii="Times New Roman" w:hAnsi="Times New Roman"/>
          <w:sz w:val="24"/>
          <w:szCs w:val="24"/>
        </w:rPr>
        <w:t xml:space="preserve"> senior executives will be eligible for long-term incentive </w:t>
      </w:r>
      <w:proofErr w:type="gramStart"/>
      <w:r w:rsidRPr="000A25E9">
        <w:rPr>
          <w:rFonts w:ascii="Times New Roman" w:hAnsi="Times New Roman"/>
          <w:sz w:val="24"/>
          <w:szCs w:val="24"/>
        </w:rPr>
        <w:t>plan</w:t>
      </w:r>
      <w:proofErr w:type="gramEnd"/>
      <w:r w:rsidRPr="000A25E9">
        <w:rPr>
          <w:rFonts w:ascii="Times New Roman" w:hAnsi="Times New Roman"/>
          <w:sz w:val="24"/>
          <w:szCs w:val="24"/>
        </w:rPr>
        <w:t xml:space="preserve"> in the form of ESOPs, as per the ESOP scheme in force from time to time. Grants under the ESOP scheme will be approved by the NRC. </w:t>
      </w:r>
    </w:p>
    <w:p w14:paraId="73CC628B" w14:textId="77777777" w:rsidR="000A25E9" w:rsidRPr="000A25E9" w:rsidRDefault="000A25E9" w:rsidP="000A25E9">
      <w:pPr>
        <w:pStyle w:val="ListParagraph"/>
        <w:spacing w:after="0" w:line="240" w:lineRule="auto"/>
        <w:ind w:left="426"/>
        <w:jc w:val="both"/>
        <w:rPr>
          <w:rFonts w:ascii="Times New Roman" w:hAnsi="Times New Roman"/>
          <w:sz w:val="24"/>
          <w:szCs w:val="24"/>
        </w:rPr>
      </w:pPr>
    </w:p>
    <w:p w14:paraId="02ED60D7" w14:textId="77777777"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t xml:space="preserve">Fixed compensation will be determined </w:t>
      </w:r>
      <w:proofErr w:type="gramStart"/>
      <w:r w:rsidRPr="000A25E9">
        <w:rPr>
          <w:rFonts w:ascii="Times New Roman" w:hAnsi="Times New Roman"/>
          <w:sz w:val="24"/>
          <w:szCs w:val="24"/>
        </w:rPr>
        <w:t>on the basis of</w:t>
      </w:r>
      <w:proofErr w:type="gramEnd"/>
      <w:r w:rsidRPr="000A25E9">
        <w:rPr>
          <w:rFonts w:ascii="Times New Roman" w:hAnsi="Times New Roman"/>
          <w:sz w:val="24"/>
          <w:szCs w:val="24"/>
        </w:rPr>
        <w:t xml:space="preserve"> size and scope of the job typically as reflected by the level or grade of the job, trends in the market value of the job and the skills, experience and performance of the employee. Fixed compensation will include basic salary, housing allowance, leave travel allowance and a cash allowance.  </w:t>
      </w:r>
    </w:p>
    <w:p w14:paraId="67A8D2C6" w14:textId="77777777" w:rsidR="000A25E9" w:rsidRPr="000A25E9" w:rsidRDefault="000A25E9" w:rsidP="000A25E9">
      <w:pPr>
        <w:pStyle w:val="ListParagraph"/>
        <w:spacing w:after="0" w:line="240" w:lineRule="auto"/>
        <w:ind w:left="630" w:hanging="630"/>
        <w:jc w:val="both"/>
        <w:rPr>
          <w:rFonts w:ascii="Times New Roman" w:hAnsi="Times New Roman"/>
          <w:sz w:val="24"/>
          <w:szCs w:val="24"/>
        </w:rPr>
      </w:pPr>
    </w:p>
    <w:p w14:paraId="52AAD863" w14:textId="77777777"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t xml:space="preserve">The annual incentive (variable pay) of executives will be linked directly to the performance of the Company. </w:t>
      </w:r>
    </w:p>
    <w:p w14:paraId="7F3C325D" w14:textId="77777777" w:rsidR="000A25E9" w:rsidRPr="000A25E9" w:rsidRDefault="000A25E9" w:rsidP="000A25E9">
      <w:pPr>
        <w:pStyle w:val="ListParagraph"/>
        <w:spacing w:after="0" w:line="240" w:lineRule="auto"/>
        <w:ind w:left="360"/>
        <w:jc w:val="both"/>
        <w:rPr>
          <w:rFonts w:ascii="Times New Roman" w:hAnsi="Times New Roman"/>
          <w:sz w:val="24"/>
          <w:szCs w:val="24"/>
        </w:rPr>
      </w:pPr>
    </w:p>
    <w:p w14:paraId="43652946" w14:textId="49C3A710" w:rsidR="000A25E9" w:rsidRPr="000A25E9" w:rsidRDefault="000A25E9" w:rsidP="000A25E9">
      <w:pPr>
        <w:pStyle w:val="ListParagraph"/>
        <w:numPr>
          <w:ilvl w:val="1"/>
          <w:numId w:val="1"/>
        </w:numPr>
        <w:spacing w:after="0" w:line="240" w:lineRule="auto"/>
        <w:ind w:left="426" w:hanging="426"/>
        <w:jc w:val="both"/>
        <w:rPr>
          <w:rFonts w:ascii="Times New Roman" w:hAnsi="Times New Roman"/>
          <w:bCs/>
          <w:sz w:val="24"/>
          <w:szCs w:val="24"/>
        </w:rPr>
      </w:pPr>
      <w:r w:rsidRPr="000A25E9">
        <w:rPr>
          <w:rFonts w:ascii="Times New Roman" w:hAnsi="Times New Roman"/>
          <w:sz w:val="24"/>
          <w:szCs w:val="24"/>
        </w:rPr>
        <w:t xml:space="preserve">Based on the grade and seniority of employees, benefits for employees </w:t>
      </w:r>
      <w:r>
        <w:rPr>
          <w:rFonts w:ascii="Times New Roman" w:hAnsi="Times New Roman"/>
          <w:sz w:val="24"/>
          <w:szCs w:val="24"/>
        </w:rPr>
        <w:t xml:space="preserve">may </w:t>
      </w:r>
      <w:r w:rsidRPr="000A25E9">
        <w:rPr>
          <w:rFonts w:ascii="Times New Roman" w:hAnsi="Times New Roman"/>
          <w:sz w:val="24"/>
          <w:szCs w:val="24"/>
        </w:rPr>
        <w:t xml:space="preserve">include: </w:t>
      </w:r>
    </w:p>
    <w:p w14:paraId="1AED3647" w14:textId="77777777" w:rsidR="000A25E9" w:rsidRPr="000A25E9" w:rsidRDefault="000A25E9" w:rsidP="000A25E9">
      <w:pPr>
        <w:pStyle w:val="ListParagraph"/>
        <w:spacing w:after="0" w:line="240" w:lineRule="auto"/>
        <w:ind w:left="1440"/>
        <w:jc w:val="both"/>
        <w:rPr>
          <w:rFonts w:ascii="Times New Roman" w:hAnsi="Times New Roman"/>
          <w:sz w:val="24"/>
          <w:szCs w:val="24"/>
        </w:rPr>
      </w:pPr>
    </w:p>
    <w:p w14:paraId="1947FF16" w14:textId="77777777" w:rsidR="000A25E9" w:rsidRPr="000A25E9" w:rsidRDefault="000A25E9" w:rsidP="000A25E9">
      <w:pPr>
        <w:pStyle w:val="ListParagraph"/>
        <w:numPr>
          <w:ilvl w:val="2"/>
          <w:numId w:val="4"/>
        </w:numPr>
        <w:spacing w:after="0" w:line="240" w:lineRule="auto"/>
        <w:ind w:hanging="294"/>
        <w:jc w:val="both"/>
        <w:rPr>
          <w:rFonts w:ascii="Times New Roman" w:hAnsi="Times New Roman"/>
          <w:sz w:val="24"/>
          <w:szCs w:val="24"/>
        </w:rPr>
      </w:pPr>
      <w:r w:rsidRPr="000A25E9">
        <w:rPr>
          <w:rFonts w:ascii="Times New Roman" w:hAnsi="Times New Roman"/>
          <w:sz w:val="24"/>
          <w:szCs w:val="24"/>
        </w:rPr>
        <w:t xml:space="preserve">Health-Related </w:t>
      </w:r>
    </w:p>
    <w:p w14:paraId="7A11B8CB" w14:textId="77777777" w:rsidR="000A25E9" w:rsidRPr="000A25E9" w:rsidRDefault="000A25E9" w:rsidP="000A25E9">
      <w:pPr>
        <w:pStyle w:val="ListParagraph"/>
        <w:numPr>
          <w:ilvl w:val="2"/>
          <w:numId w:val="4"/>
        </w:numPr>
        <w:spacing w:after="0" w:line="240" w:lineRule="auto"/>
        <w:ind w:hanging="294"/>
        <w:jc w:val="both"/>
        <w:rPr>
          <w:rFonts w:ascii="Times New Roman" w:hAnsi="Times New Roman"/>
          <w:sz w:val="24"/>
          <w:szCs w:val="24"/>
        </w:rPr>
      </w:pPr>
      <w:r w:rsidRPr="000A25E9">
        <w:rPr>
          <w:rFonts w:ascii="Times New Roman" w:hAnsi="Times New Roman"/>
          <w:sz w:val="24"/>
          <w:szCs w:val="24"/>
        </w:rPr>
        <w:t>Health (hospitalization) insurance</w:t>
      </w:r>
    </w:p>
    <w:p w14:paraId="14EB40BB" w14:textId="77777777" w:rsidR="000A25E9" w:rsidRPr="000A25E9" w:rsidRDefault="000A25E9" w:rsidP="000A25E9">
      <w:pPr>
        <w:pStyle w:val="ListParagraph"/>
        <w:numPr>
          <w:ilvl w:val="2"/>
          <w:numId w:val="4"/>
        </w:numPr>
        <w:spacing w:after="0" w:line="240" w:lineRule="auto"/>
        <w:ind w:hanging="294"/>
        <w:jc w:val="both"/>
        <w:rPr>
          <w:rFonts w:ascii="Times New Roman" w:hAnsi="Times New Roman"/>
          <w:sz w:val="24"/>
          <w:szCs w:val="24"/>
        </w:rPr>
      </w:pPr>
      <w:r w:rsidRPr="000A25E9">
        <w:rPr>
          <w:rFonts w:ascii="Times New Roman" w:hAnsi="Times New Roman"/>
          <w:sz w:val="24"/>
          <w:szCs w:val="24"/>
        </w:rPr>
        <w:t>Accident and life insurance</w:t>
      </w:r>
    </w:p>
    <w:p w14:paraId="201EF883" w14:textId="77777777" w:rsidR="000A25E9" w:rsidRPr="000A25E9" w:rsidRDefault="000A25E9" w:rsidP="000A25E9">
      <w:pPr>
        <w:pStyle w:val="ListParagraph"/>
        <w:numPr>
          <w:ilvl w:val="2"/>
          <w:numId w:val="4"/>
        </w:numPr>
        <w:spacing w:after="0" w:line="240" w:lineRule="auto"/>
        <w:ind w:hanging="294"/>
        <w:jc w:val="both"/>
        <w:rPr>
          <w:rFonts w:ascii="Times New Roman" w:hAnsi="Times New Roman"/>
          <w:sz w:val="24"/>
          <w:szCs w:val="24"/>
        </w:rPr>
      </w:pPr>
      <w:r w:rsidRPr="000A25E9">
        <w:rPr>
          <w:rFonts w:ascii="Times New Roman" w:hAnsi="Times New Roman"/>
          <w:sz w:val="24"/>
          <w:szCs w:val="24"/>
        </w:rPr>
        <w:t>Retirement-related</w:t>
      </w:r>
    </w:p>
    <w:p w14:paraId="5F30845E" w14:textId="77777777" w:rsidR="000A25E9" w:rsidRPr="000A25E9" w:rsidRDefault="000A25E9" w:rsidP="000A25E9">
      <w:pPr>
        <w:pStyle w:val="ListParagraph"/>
        <w:numPr>
          <w:ilvl w:val="2"/>
          <w:numId w:val="4"/>
        </w:numPr>
        <w:spacing w:after="0" w:line="240" w:lineRule="auto"/>
        <w:ind w:hanging="294"/>
        <w:jc w:val="both"/>
        <w:rPr>
          <w:rFonts w:ascii="Times New Roman" w:hAnsi="Times New Roman"/>
          <w:sz w:val="24"/>
          <w:szCs w:val="24"/>
        </w:rPr>
      </w:pPr>
      <w:r w:rsidRPr="000A25E9">
        <w:rPr>
          <w:rFonts w:ascii="Times New Roman" w:hAnsi="Times New Roman"/>
          <w:sz w:val="24"/>
          <w:szCs w:val="24"/>
        </w:rPr>
        <w:t>Contribution to a superannuation fund (in addition to statutory benefits such as provident fund account, gratuity, etc.)</w:t>
      </w:r>
    </w:p>
    <w:p w14:paraId="6352EEA0" w14:textId="77777777" w:rsidR="000A25E9" w:rsidRPr="000A25E9" w:rsidRDefault="000A25E9" w:rsidP="000A25E9">
      <w:pPr>
        <w:pStyle w:val="ListParagraph"/>
        <w:spacing w:after="0" w:line="240" w:lineRule="auto"/>
        <w:ind w:left="1800"/>
        <w:jc w:val="both"/>
        <w:rPr>
          <w:rFonts w:ascii="Times New Roman" w:hAnsi="Times New Roman"/>
          <w:sz w:val="24"/>
          <w:szCs w:val="24"/>
        </w:rPr>
      </w:pPr>
    </w:p>
    <w:p w14:paraId="7F996037" w14:textId="77777777"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t xml:space="preserve">Employees will also be eligible for </w:t>
      </w:r>
      <w:proofErr w:type="gramStart"/>
      <w:r w:rsidRPr="000A25E9">
        <w:rPr>
          <w:rFonts w:ascii="Times New Roman" w:hAnsi="Times New Roman"/>
          <w:sz w:val="24"/>
          <w:szCs w:val="24"/>
        </w:rPr>
        <w:t>work related</w:t>
      </w:r>
      <w:proofErr w:type="gramEnd"/>
      <w:r w:rsidRPr="000A25E9">
        <w:rPr>
          <w:rFonts w:ascii="Times New Roman" w:hAnsi="Times New Roman"/>
          <w:sz w:val="24"/>
          <w:szCs w:val="24"/>
        </w:rPr>
        <w:t xml:space="preserve"> facilities and perquisites as may be determined through human resources policies issued from time to time based on the grade of the employee. </w:t>
      </w:r>
    </w:p>
    <w:p w14:paraId="3A0D13FE" w14:textId="77777777" w:rsidR="000A25E9" w:rsidRPr="000A25E9" w:rsidRDefault="000A25E9" w:rsidP="000A25E9">
      <w:pPr>
        <w:spacing w:after="0" w:line="240" w:lineRule="auto"/>
        <w:jc w:val="both"/>
        <w:rPr>
          <w:rFonts w:ascii="Times New Roman" w:hAnsi="Times New Roman"/>
          <w:sz w:val="24"/>
          <w:szCs w:val="24"/>
        </w:rPr>
      </w:pPr>
    </w:p>
    <w:p w14:paraId="22C4D469" w14:textId="77777777"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t xml:space="preserve">A formal annual performance management process will be applicable to all employees, including senior executives. Annual increases in fixed and variable compensation </w:t>
      </w:r>
      <w:proofErr w:type="gramStart"/>
      <w:r w:rsidRPr="000A25E9">
        <w:rPr>
          <w:rFonts w:ascii="Times New Roman" w:hAnsi="Times New Roman"/>
          <w:sz w:val="24"/>
          <w:szCs w:val="24"/>
        </w:rPr>
        <w:t>of</w:t>
      </w:r>
      <w:proofErr w:type="gramEnd"/>
      <w:r w:rsidRPr="000A25E9">
        <w:rPr>
          <w:rFonts w:ascii="Times New Roman" w:hAnsi="Times New Roman"/>
          <w:sz w:val="24"/>
          <w:szCs w:val="24"/>
        </w:rPr>
        <w:t xml:space="preserve"> individual executives will be directly linked to the performance ratings of individual </w:t>
      </w:r>
      <w:proofErr w:type="gramStart"/>
      <w:r w:rsidRPr="000A25E9">
        <w:rPr>
          <w:rFonts w:ascii="Times New Roman" w:hAnsi="Times New Roman"/>
          <w:sz w:val="24"/>
          <w:szCs w:val="24"/>
        </w:rPr>
        <w:t>employee</w:t>
      </w:r>
      <w:proofErr w:type="gramEnd"/>
      <w:r w:rsidRPr="000A25E9">
        <w:rPr>
          <w:rFonts w:ascii="Times New Roman" w:hAnsi="Times New Roman"/>
          <w:sz w:val="24"/>
          <w:szCs w:val="24"/>
        </w:rPr>
        <w:t xml:space="preserve">. </w:t>
      </w:r>
    </w:p>
    <w:p w14:paraId="74159184" w14:textId="77777777" w:rsidR="000A25E9" w:rsidRPr="000A25E9" w:rsidRDefault="000A25E9" w:rsidP="000A25E9">
      <w:pPr>
        <w:pStyle w:val="ListParagraph"/>
        <w:spacing w:after="0" w:line="240" w:lineRule="auto"/>
        <w:jc w:val="both"/>
        <w:rPr>
          <w:rFonts w:ascii="Times New Roman" w:hAnsi="Times New Roman"/>
          <w:sz w:val="24"/>
          <w:szCs w:val="24"/>
        </w:rPr>
      </w:pPr>
    </w:p>
    <w:p w14:paraId="7A7C58D4" w14:textId="77777777" w:rsidR="000A25E9" w:rsidRPr="000A25E9" w:rsidRDefault="000A25E9" w:rsidP="000A25E9">
      <w:pPr>
        <w:pStyle w:val="ListParagraph"/>
        <w:numPr>
          <w:ilvl w:val="2"/>
          <w:numId w:val="4"/>
        </w:numPr>
        <w:spacing w:after="0" w:line="240" w:lineRule="auto"/>
        <w:ind w:hanging="294"/>
        <w:jc w:val="both"/>
        <w:rPr>
          <w:rFonts w:ascii="Times New Roman" w:hAnsi="Times New Roman"/>
          <w:sz w:val="24"/>
          <w:szCs w:val="24"/>
        </w:rPr>
      </w:pPr>
      <w:r w:rsidRPr="000A25E9">
        <w:rPr>
          <w:rFonts w:ascii="Times New Roman" w:hAnsi="Times New Roman"/>
          <w:sz w:val="24"/>
          <w:szCs w:val="24"/>
        </w:rPr>
        <w:t xml:space="preserve">Overall compensation shall be subject to periodic reviews which </w:t>
      </w:r>
      <w:proofErr w:type="gramStart"/>
      <w:r w:rsidRPr="000A25E9">
        <w:rPr>
          <w:rFonts w:ascii="Times New Roman" w:hAnsi="Times New Roman"/>
          <w:sz w:val="24"/>
          <w:szCs w:val="24"/>
        </w:rPr>
        <w:t>takes into account</w:t>
      </w:r>
      <w:proofErr w:type="gramEnd"/>
      <w:r w:rsidRPr="000A25E9">
        <w:rPr>
          <w:rFonts w:ascii="Times New Roman" w:hAnsi="Times New Roman"/>
          <w:sz w:val="24"/>
          <w:szCs w:val="24"/>
        </w:rPr>
        <w:t xml:space="preserve"> data from compensation surveys conducted by specialist firms, as well as factors such as affordability based on the Company’s performance and the economic environment.</w:t>
      </w:r>
    </w:p>
    <w:p w14:paraId="0F68C22B" w14:textId="77777777" w:rsidR="000A25E9" w:rsidRPr="000A25E9" w:rsidRDefault="000A25E9" w:rsidP="000A25E9">
      <w:pPr>
        <w:pStyle w:val="ListParagraph"/>
        <w:spacing w:after="0" w:line="240" w:lineRule="auto"/>
        <w:jc w:val="both"/>
        <w:rPr>
          <w:rFonts w:ascii="Times New Roman" w:hAnsi="Times New Roman"/>
          <w:sz w:val="24"/>
          <w:szCs w:val="24"/>
        </w:rPr>
      </w:pPr>
    </w:p>
    <w:p w14:paraId="40ED968E" w14:textId="069AAC95" w:rsidR="000A25E9" w:rsidRPr="000A25E9" w:rsidRDefault="000A25E9" w:rsidP="000A25E9">
      <w:pPr>
        <w:pStyle w:val="ListParagraph"/>
        <w:numPr>
          <w:ilvl w:val="2"/>
          <w:numId w:val="4"/>
        </w:numPr>
        <w:spacing w:after="0" w:line="240" w:lineRule="auto"/>
        <w:ind w:hanging="294"/>
        <w:jc w:val="both"/>
        <w:rPr>
          <w:rFonts w:ascii="Times New Roman" w:hAnsi="Times New Roman"/>
          <w:sz w:val="24"/>
          <w:szCs w:val="24"/>
        </w:rPr>
      </w:pPr>
      <w:r w:rsidRPr="000A25E9">
        <w:rPr>
          <w:rFonts w:ascii="Times New Roman" w:hAnsi="Times New Roman"/>
          <w:sz w:val="24"/>
          <w:szCs w:val="24"/>
        </w:rPr>
        <w:t>Employees may be eligible for ESOPs as per the ESOP scheme</w:t>
      </w:r>
      <w:r w:rsidR="00680455">
        <w:rPr>
          <w:rFonts w:ascii="Times New Roman" w:hAnsi="Times New Roman"/>
          <w:sz w:val="24"/>
          <w:szCs w:val="24"/>
        </w:rPr>
        <w:t>(s)</w:t>
      </w:r>
      <w:r w:rsidRPr="000A25E9">
        <w:rPr>
          <w:rFonts w:ascii="Times New Roman" w:hAnsi="Times New Roman"/>
          <w:sz w:val="24"/>
          <w:szCs w:val="24"/>
        </w:rPr>
        <w:t xml:space="preserve"> approved by the </w:t>
      </w:r>
      <w:r>
        <w:rPr>
          <w:rFonts w:ascii="Times New Roman" w:hAnsi="Times New Roman"/>
          <w:sz w:val="24"/>
          <w:szCs w:val="24"/>
        </w:rPr>
        <w:t>s</w:t>
      </w:r>
      <w:r w:rsidRPr="000A25E9">
        <w:rPr>
          <w:rFonts w:ascii="Times New Roman" w:hAnsi="Times New Roman"/>
          <w:sz w:val="24"/>
          <w:szCs w:val="24"/>
        </w:rPr>
        <w:t xml:space="preserve">hareholders and in force from time to time. The objective of </w:t>
      </w:r>
      <w:proofErr w:type="gramStart"/>
      <w:r w:rsidRPr="000A25E9">
        <w:rPr>
          <w:rFonts w:ascii="Times New Roman" w:hAnsi="Times New Roman"/>
          <w:sz w:val="24"/>
          <w:szCs w:val="24"/>
        </w:rPr>
        <w:t>the ESOP</w:t>
      </w:r>
      <w:proofErr w:type="gramEnd"/>
      <w:r w:rsidRPr="000A25E9">
        <w:rPr>
          <w:rFonts w:ascii="Times New Roman" w:hAnsi="Times New Roman"/>
          <w:sz w:val="24"/>
          <w:szCs w:val="24"/>
        </w:rPr>
        <w:t xml:space="preserve"> is to reward the </w:t>
      </w:r>
      <w:r>
        <w:rPr>
          <w:rFonts w:ascii="Times New Roman" w:hAnsi="Times New Roman"/>
          <w:sz w:val="24"/>
          <w:szCs w:val="24"/>
        </w:rPr>
        <w:t>e</w:t>
      </w:r>
      <w:r w:rsidRPr="000A25E9">
        <w:rPr>
          <w:rFonts w:ascii="Times New Roman" w:hAnsi="Times New Roman"/>
          <w:sz w:val="24"/>
          <w:szCs w:val="24"/>
        </w:rPr>
        <w:t xml:space="preserve">ligible </w:t>
      </w:r>
      <w:proofErr w:type="gramStart"/>
      <w:r>
        <w:rPr>
          <w:rFonts w:ascii="Times New Roman" w:hAnsi="Times New Roman"/>
          <w:sz w:val="24"/>
          <w:szCs w:val="24"/>
        </w:rPr>
        <w:t>e</w:t>
      </w:r>
      <w:r w:rsidRPr="000A25E9">
        <w:rPr>
          <w:rFonts w:ascii="Times New Roman" w:hAnsi="Times New Roman"/>
          <w:sz w:val="24"/>
          <w:szCs w:val="24"/>
        </w:rPr>
        <w:t>mployees,</w:t>
      </w:r>
      <w:proofErr w:type="gramEnd"/>
      <w:r w:rsidRPr="000A25E9">
        <w:rPr>
          <w:rFonts w:ascii="Times New Roman" w:hAnsi="Times New Roman"/>
          <w:sz w:val="24"/>
          <w:szCs w:val="24"/>
        </w:rPr>
        <w:t xml:space="preserve"> for their past association and performance as well as to motivate them to contribute to the growth and profitability of the Company.</w:t>
      </w:r>
    </w:p>
    <w:p w14:paraId="75B5A27E" w14:textId="77777777" w:rsidR="000A25E9" w:rsidRPr="000A25E9" w:rsidRDefault="000A25E9" w:rsidP="000A25E9">
      <w:pPr>
        <w:pStyle w:val="ListParagraph"/>
        <w:spacing w:after="0" w:line="240" w:lineRule="auto"/>
        <w:jc w:val="both"/>
        <w:rPr>
          <w:rFonts w:ascii="Times New Roman" w:hAnsi="Times New Roman"/>
          <w:sz w:val="24"/>
          <w:szCs w:val="24"/>
        </w:rPr>
      </w:pPr>
    </w:p>
    <w:p w14:paraId="5427C4F7" w14:textId="77777777" w:rsidR="000A25E9" w:rsidRPr="000A25E9" w:rsidRDefault="000A25E9" w:rsidP="000A25E9">
      <w:pPr>
        <w:pStyle w:val="ListParagraph"/>
        <w:numPr>
          <w:ilvl w:val="2"/>
          <w:numId w:val="4"/>
        </w:numPr>
        <w:spacing w:after="0" w:line="240" w:lineRule="auto"/>
        <w:ind w:hanging="294"/>
        <w:jc w:val="both"/>
        <w:rPr>
          <w:rFonts w:ascii="Times New Roman" w:hAnsi="Times New Roman"/>
          <w:sz w:val="24"/>
          <w:szCs w:val="24"/>
        </w:rPr>
      </w:pPr>
      <w:r w:rsidRPr="000A25E9">
        <w:rPr>
          <w:rFonts w:ascii="Times New Roman" w:hAnsi="Times New Roman"/>
          <w:sz w:val="24"/>
          <w:szCs w:val="24"/>
        </w:rPr>
        <w:t>Employees may be eligible for severance payments in accordance with the termination clause in their employment agreement subject to applicable regulatory requirements.</w:t>
      </w:r>
    </w:p>
    <w:p w14:paraId="14BC280D" w14:textId="77777777" w:rsidR="000A25E9" w:rsidRPr="000A25E9" w:rsidRDefault="000A25E9" w:rsidP="000A25E9">
      <w:pPr>
        <w:spacing w:after="0" w:line="240" w:lineRule="auto"/>
        <w:jc w:val="both"/>
        <w:rPr>
          <w:rFonts w:ascii="Times New Roman" w:hAnsi="Times New Roman"/>
          <w:b/>
          <w:sz w:val="24"/>
          <w:szCs w:val="24"/>
        </w:rPr>
      </w:pPr>
    </w:p>
    <w:p w14:paraId="115938EB" w14:textId="77777777" w:rsidR="000A25E9" w:rsidRPr="000A25E9" w:rsidRDefault="000A25E9" w:rsidP="000A25E9">
      <w:pPr>
        <w:pStyle w:val="ListParagraph"/>
        <w:numPr>
          <w:ilvl w:val="0"/>
          <w:numId w:val="1"/>
        </w:numPr>
        <w:spacing w:after="0" w:line="240" w:lineRule="auto"/>
        <w:jc w:val="both"/>
        <w:rPr>
          <w:rFonts w:ascii="Times New Roman" w:hAnsi="Times New Roman"/>
          <w:b/>
          <w:sz w:val="24"/>
          <w:szCs w:val="24"/>
        </w:rPr>
      </w:pPr>
      <w:r w:rsidRPr="000A25E9">
        <w:rPr>
          <w:rFonts w:ascii="Times New Roman" w:hAnsi="Times New Roman"/>
          <w:b/>
          <w:sz w:val="24"/>
          <w:szCs w:val="24"/>
        </w:rPr>
        <w:t xml:space="preserve">COMMITTEE </w:t>
      </w:r>
      <w:proofErr w:type="gramStart"/>
      <w:r w:rsidRPr="000A25E9">
        <w:rPr>
          <w:rFonts w:ascii="Times New Roman" w:hAnsi="Times New Roman"/>
          <w:b/>
          <w:sz w:val="24"/>
          <w:szCs w:val="24"/>
        </w:rPr>
        <w:t>MEMBERS</w:t>
      </w:r>
      <w:proofErr w:type="gramEnd"/>
      <w:r w:rsidRPr="000A25E9">
        <w:rPr>
          <w:rFonts w:ascii="Times New Roman" w:hAnsi="Times New Roman"/>
          <w:b/>
          <w:sz w:val="24"/>
          <w:szCs w:val="24"/>
        </w:rPr>
        <w:t xml:space="preserve"> INTEREST</w:t>
      </w:r>
    </w:p>
    <w:p w14:paraId="26E939B5" w14:textId="77777777" w:rsidR="000A25E9" w:rsidRPr="000A25E9" w:rsidRDefault="000A25E9" w:rsidP="000A25E9">
      <w:pPr>
        <w:pStyle w:val="ListParagraph"/>
        <w:spacing w:after="0" w:line="240" w:lineRule="auto"/>
        <w:ind w:left="360"/>
        <w:jc w:val="both"/>
        <w:rPr>
          <w:rFonts w:ascii="Times New Roman" w:hAnsi="Times New Roman"/>
          <w:b/>
          <w:sz w:val="24"/>
          <w:szCs w:val="24"/>
        </w:rPr>
      </w:pPr>
    </w:p>
    <w:p w14:paraId="5C57A048" w14:textId="77777777"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t>A member of the NRC is not entitled to participate in the discussions when his/her own remuneration is discussed at a meeting or when his/her performance is being evaluated.</w:t>
      </w:r>
    </w:p>
    <w:p w14:paraId="28ACC798" w14:textId="77777777" w:rsidR="000A25E9" w:rsidRPr="000A25E9" w:rsidRDefault="000A25E9" w:rsidP="000A25E9">
      <w:pPr>
        <w:pStyle w:val="ListParagraph"/>
        <w:spacing w:after="0" w:line="240" w:lineRule="auto"/>
        <w:ind w:left="0"/>
        <w:jc w:val="both"/>
        <w:rPr>
          <w:rFonts w:ascii="Times New Roman" w:hAnsi="Times New Roman"/>
          <w:sz w:val="24"/>
          <w:szCs w:val="24"/>
        </w:rPr>
      </w:pPr>
    </w:p>
    <w:p w14:paraId="0771D91B" w14:textId="77777777"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t>The NRC may invite such executives, as it considers appropriate, to be present at the meetings of the NRC.</w:t>
      </w:r>
    </w:p>
    <w:p w14:paraId="35A28DD7" w14:textId="77777777" w:rsidR="000A25E9" w:rsidRPr="000A25E9" w:rsidRDefault="000A25E9" w:rsidP="000A25E9">
      <w:pPr>
        <w:pStyle w:val="ListParagraph"/>
        <w:spacing w:after="0" w:line="240" w:lineRule="auto"/>
        <w:ind w:left="495"/>
        <w:jc w:val="both"/>
        <w:rPr>
          <w:rFonts w:ascii="Times New Roman" w:hAnsi="Times New Roman"/>
          <w:b/>
          <w:sz w:val="24"/>
          <w:szCs w:val="24"/>
        </w:rPr>
      </w:pPr>
    </w:p>
    <w:p w14:paraId="38285150" w14:textId="77777777" w:rsidR="000A25E9" w:rsidRPr="000A25E9" w:rsidRDefault="000A25E9" w:rsidP="000A25E9">
      <w:pPr>
        <w:pStyle w:val="ListParagraph"/>
        <w:numPr>
          <w:ilvl w:val="0"/>
          <w:numId w:val="1"/>
        </w:numPr>
        <w:spacing w:after="0" w:line="240" w:lineRule="auto"/>
        <w:jc w:val="both"/>
        <w:rPr>
          <w:rFonts w:ascii="Times New Roman" w:hAnsi="Times New Roman"/>
          <w:b/>
          <w:sz w:val="24"/>
          <w:szCs w:val="24"/>
        </w:rPr>
      </w:pPr>
      <w:r w:rsidRPr="000A25E9">
        <w:rPr>
          <w:rFonts w:ascii="Times New Roman" w:hAnsi="Times New Roman"/>
          <w:b/>
          <w:sz w:val="24"/>
          <w:szCs w:val="24"/>
        </w:rPr>
        <w:t>ADOPTION, CHANGES AND DISCLOSURE OF INFORMATION</w:t>
      </w:r>
    </w:p>
    <w:p w14:paraId="7DC44C97" w14:textId="77777777" w:rsidR="000A25E9" w:rsidRPr="000A25E9" w:rsidRDefault="000A25E9" w:rsidP="000A25E9">
      <w:pPr>
        <w:spacing w:after="0" w:line="240" w:lineRule="auto"/>
        <w:jc w:val="both"/>
        <w:rPr>
          <w:rFonts w:ascii="Times New Roman" w:hAnsi="Times New Roman"/>
          <w:b/>
          <w:sz w:val="24"/>
          <w:szCs w:val="24"/>
        </w:rPr>
      </w:pPr>
    </w:p>
    <w:p w14:paraId="6EBB3796" w14:textId="77777777"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t>This Policy and any changes thereof will be approved by the Board based on the recommendation(s) of the NRC.</w:t>
      </w:r>
    </w:p>
    <w:p w14:paraId="1F5063B7" w14:textId="77777777" w:rsidR="000A25E9" w:rsidRPr="000A25E9" w:rsidRDefault="000A25E9" w:rsidP="000A25E9">
      <w:pPr>
        <w:pStyle w:val="ListParagraph"/>
        <w:spacing w:after="0" w:line="240" w:lineRule="auto"/>
        <w:ind w:left="360"/>
        <w:jc w:val="both"/>
        <w:rPr>
          <w:rFonts w:ascii="Times New Roman" w:hAnsi="Times New Roman"/>
          <w:sz w:val="24"/>
          <w:szCs w:val="24"/>
        </w:rPr>
      </w:pPr>
    </w:p>
    <w:p w14:paraId="6A0E1E72" w14:textId="77777777"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t>This Policy may be reviewed at such intervals as the Board or NRC may deem necessary.</w:t>
      </w:r>
    </w:p>
    <w:p w14:paraId="3AB2F9BE" w14:textId="77777777" w:rsidR="000A25E9" w:rsidRPr="000A25E9" w:rsidRDefault="000A25E9" w:rsidP="000A25E9">
      <w:pPr>
        <w:pStyle w:val="ListParagraph"/>
        <w:spacing w:after="0" w:line="240" w:lineRule="auto"/>
        <w:ind w:left="360"/>
        <w:jc w:val="both"/>
        <w:rPr>
          <w:rFonts w:ascii="Times New Roman" w:hAnsi="Times New Roman"/>
          <w:sz w:val="24"/>
          <w:szCs w:val="24"/>
        </w:rPr>
      </w:pPr>
    </w:p>
    <w:p w14:paraId="7F23D14D" w14:textId="78A66220" w:rsidR="000A25E9" w:rsidRPr="000A25E9" w:rsidRDefault="000A25E9" w:rsidP="000A25E9">
      <w:pPr>
        <w:pStyle w:val="ListParagraph"/>
        <w:numPr>
          <w:ilvl w:val="1"/>
          <w:numId w:val="1"/>
        </w:numPr>
        <w:spacing w:after="0" w:line="240" w:lineRule="auto"/>
        <w:ind w:left="426" w:hanging="426"/>
        <w:jc w:val="both"/>
        <w:rPr>
          <w:rFonts w:ascii="Times New Roman" w:hAnsi="Times New Roman"/>
          <w:sz w:val="24"/>
          <w:szCs w:val="24"/>
        </w:rPr>
      </w:pPr>
      <w:r w:rsidRPr="000A25E9">
        <w:rPr>
          <w:rFonts w:ascii="Times New Roman" w:hAnsi="Times New Roman"/>
          <w:sz w:val="24"/>
          <w:szCs w:val="24"/>
        </w:rPr>
        <w:t xml:space="preserve">Such disclosures of this Policy as may be required under the </w:t>
      </w:r>
      <w:r w:rsidR="00680455">
        <w:rPr>
          <w:rFonts w:ascii="Times New Roman" w:hAnsi="Times New Roman"/>
          <w:sz w:val="24"/>
          <w:szCs w:val="24"/>
        </w:rPr>
        <w:t xml:space="preserve">Companies </w:t>
      </w:r>
      <w:r w:rsidRPr="000A25E9">
        <w:rPr>
          <w:rFonts w:ascii="Times New Roman" w:hAnsi="Times New Roman"/>
          <w:sz w:val="24"/>
          <w:szCs w:val="24"/>
        </w:rPr>
        <w:t>Act and SEBI Listing Regulations may be made.</w:t>
      </w:r>
    </w:p>
    <w:p w14:paraId="1C216AAA" w14:textId="77777777" w:rsidR="000A25E9" w:rsidRPr="000A25E9" w:rsidRDefault="000A25E9" w:rsidP="000A25E9">
      <w:pPr>
        <w:pStyle w:val="ListParagraph"/>
        <w:spacing w:after="0" w:line="240" w:lineRule="auto"/>
        <w:rPr>
          <w:rFonts w:ascii="Times New Roman" w:hAnsi="Times New Roman"/>
          <w:sz w:val="24"/>
          <w:szCs w:val="24"/>
        </w:rPr>
      </w:pPr>
    </w:p>
    <w:p w14:paraId="4905C09E" w14:textId="77777777" w:rsidR="000A25E9" w:rsidRPr="000A25E9" w:rsidRDefault="000A25E9" w:rsidP="000A25E9">
      <w:pPr>
        <w:pStyle w:val="ListParagraph"/>
        <w:widowControl w:val="0"/>
        <w:numPr>
          <w:ilvl w:val="0"/>
          <w:numId w:val="1"/>
        </w:numPr>
        <w:spacing w:after="0" w:line="240" w:lineRule="auto"/>
        <w:ind w:right="-20"/>
        <w:jc w:val="both"/>
        <w:rPr>
          <w:rFonts w:ascii="Times New Roman" w:hAnsi="Times New Roman"/>
          <w:b/>
          <w:sz w:val="24"/>
          <w:szCs w:val="24"/>
        </w:rPr>
      </w:pPr>
      <w:r w:rsidRPr="000A25E9">
        <w:rPr>
          <w:rFonts w:ascii="Times New Roman" w:hAnsi="Times New Roman"/>
          <w:b/>
          <w:sz w:val="24"/>
          <w:szCs w:val="24"/>
        </w:rPr>
        <w:t xml:space="preserve">DISSEMINATION OF POLICY </w:t>
      </w:r>
    </w:p>
    <w:p w14:paraId="7CBB4476" w14:textId="77777777" w:rsidR="000A25E9" w:rsidRPr="000A25E9" w:rsidRDefault="000A25E9" w:rsidP="000A25E9">
      <w:pPr>
        <w:pStyle w:val="ListParagraph"/>
        <w:widowControl w:val="0"/>
        <w:spacing w:after="0" w:line="240" w:lineRule="auto"/>
        <w:ind w:left="360" w:right="-20"/>
        <w:jc w:val="both"/>
        <w:rPr>
          <w:rFonts w:ascii="Times New Roman" w:eastAsia="Arial" w:hAnsi="Times New Roman"/>
          <w:b/>
          <w:w w:val="102"/>
          <w:sz w:val="24"/>
          <w:szCs w:val="24"/>
        </w:rPr>
      </w:pPr>
    </w:p>
    <w:p w14:paraId="373E659E" w14:textId="3C2E2187" w:rsidR="000A25E9" w:rsidRPr="000A25E9" w:rsidRDefault="000A25E9" w:rsidP="000A25E9">
      <w:pPr>
        <w:pStyle w:val="ListParagraph"/>
        <w:widowControl w:val="0"/>
        <w:spacing w:after="0" w:line="240" w:lineRule="auto"/>
        <w:ind w:left="360" w:right="-20"/>
        <w:jc w:val="both"/>
        <w:rPr>
          <w:rFonts w:ascii="Times New Roman" w:eastAsia="Arial" w:hAnsi="Times New Roman"/>
          <w:w w:val="104"/>
          <w:sz w:val="24"/>
          <w:szCs w:val="24"/>
        </w:rPr>
      </w:pPr>
      <w:r w:rsidRPr="000A25E9">
        <w:rPr>
          <w:rFonts w:ascii="Times New Roman" w:eastAsia="Arial" w:hAnsi="Times New Roman"/>
          <w:w w:val="102"/>
          <w:sz w:val="24"/>
          <w:szCs w:val="24"/>
        </w:rPr>
        <w:t>A copy of</w:t>
      </w:r>
      <w:r w:rsidRPr="000A25E9">
        <w:rPr>
          <w:rFonts w:ascii="Times New Roman" w:eastAsia="Arial" w:hAnsi="Times New Roman"/>
          <w:w w:val="104"/>
          <w:sz w:val="24"/>
          <w:szCs w:val="24"/>
        </w:rPr>
        <w:t xml:space="preserve"> this Policy shall be handed over to all </w:t>
      </w:r>
      <w:r>
        <w:rPr>
          <w:rFonts w:ascii="Times New Roman" w:eastAsia="Arial" w:hAnsi="Times New Roman"/>
          <w:w w:val="104"/>
          <w:sz w:val="24"/>
          <w:szCs w:val="24"/>
        </w:rPr>
        <w:t>d</w:t>
      </w:r>
      <w:r w:rsidRPr="000A25E9">
        <w:rPr>
          <w:rFonts w:ascii="Times New Roman" w:eastAsia="Arial" w:hAnsi="Times New Roman"/>
          <w:w w:val="104"/>
          <w:sz w:val="24"/>
          <w:szCs w:val="24"/>
        </w:rPr>
        <w:t>irectors</w:t>
      </w:r>
      <w:r>
        <w:rPr>
          <w:rFonts w:ascii="Times New Roman" w:eastAsia="Arial" w:hAnsi="Times New Roman"/>
          <w:w w:val="104"/>
          <w:sz w:val="24"/>
          <w:szCs w:val="24"/>
        </w:rPr>
        <w:t xml:space="preserve"> on the Board,</w:t>
      </w:r>
      <w:r w:rsidRPr="000A25E9">
        <w:rPr>
          <w:rFonts w:ascii="Times New Roman" w:eastAsia="Arial" w:hAnsi="Times New Roman"/>
          <w:w w:val="104"/>
          <w:sz w:val="24"/>
          <w:szCs w:val="24"/>
        </w:rPr>
        <w:t xml:space="preserve"> within one month from the date of approval by the Board. This Policy shall also be posted on the website of the Company and the details of this Policy, including the evaluation criteria, shall be mentioned in the Annual Report of the Company.</w:t>
      </w:r>
    </w:p>
    <w:p w14:paraId="6FCD36E3" w14:textId="77777777" w:rsidR="000A25E9" w:rsidRPr="000A25E9" w:rsidRDefault="000A25E9" w:rsidP="000A25E9">
      <w:pPr>
        <w:pStyle w:val="ListParagraph"/>
        <w:spacing w:after="0" w:line="240" w:lineRule="auto"/>
        <w:jc w:val="both"/>
        <w:rPr>
          <w:rFonts w:ascii="Times New Roman" w:hAnsi="Times New Roman"/>
          <w:sz w:val="24"/>
          <w:szCs w:val="24"/>
        </w:rPr>
      </w:pPr>
    </w:p>
    <w:p w14:paraId="2EBF9029" w14:textId="6DE879CA" w:rsidR="000A25E9" w:rsidRPr="000A25E9" w:rsidRDefault="000A25E9" w:rsidP="000A25E9">
      <w:pPr>
        <w:spacing w:after="0" w:line="240" w:lineRule="auto"/>
        <w:jc w:val="both"/>
        <w:rPr>
          <w:rFonts w:ascii="Times New Roman" w:hAnsi="Times New Roman"/>
          <w:sz w:val="24"/>
          <w:szCs w:val="24"/>
        </w:rPr>
      </w:pPr>
      <w:r w:rsidRPr="000A25E9">
        <w:rPr>
          <w:rFonts w:ascii="Times New Roman" w:hAnsi="Times New Roman"/>
          <w:b/>
          <w:sz w:val="24"/>
          <w:szCs w:val="24"/>
        </w:rPr>
        <w:t>DATE</w:t>
      </w:r>
      <w:r w:rsidRPr="000A25E9">
        <w:rPr>
          <w:rFonts w:ascii="Times New Roman" w:hAnsi="Times New Roman"/>
          <w:sz w:val="24"/>
          <w:szCs w:val="24"/>
        </w:rPr>
        <w:t xml:space="preserve">: </w:t>
      </w:r>
      <w:r w:rsidR="00574021">
        <w:rPr>
          <w:rFonts w:ascii="Times New Roman" w:hAnsi="Times New Roman"/>
          <w:sz w:val="24"/>
          <w:szCs w:val="24"/>
        </w:rPr>
        <w:t>April 10, 2026</w:t>
      </w:r>
      <w:r w:rsidR="00574021" w:rsidRPr="000A25E9">
        <w:rPr>
          <w:rFonts w:ascii="Times New Roman" w:hAnsi="Times New Roman"/>
          <w:sz w:val="24"/>
          <w:szCs w:val="24"/>
        </w:rPr>
        <w:t xml:space="preserve"> </w:t>
      </w:r>
    </w:p>
    <w:p w14:paraId="71BDFD3A" w14:textId="77777777" w:rsidR="00C35427" w:rsidRPr="000A25E9" w:rsidRDefault="00C35427">
      <w:pPr>
        <w:rPr>
          <w:rFonts w:ascii="Times New Roman" w:hAnsi="Times New Roman"/>
          <w:sz w:val="24"/>
          <w:szCs w:val="24"/>
        </w:rPr>
      </w:pPr>
    </w:p>
    <w:sectPr w:rsidR="00C35427" w:rsidRPr="000A25E9" w:rsidSect="000A25E9">
      <w:headerReference w:type="default" r:id="rId7"/>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45367" w14:textId="77777777" w:rsidR="009E7CD7" w:rsidRDefault="009E7CD7" w:rsidP="000A25E9">
      <w:pPr>
        <w:spacing w:after="0" w:line="240" w:lineRule="auto"/>
      </w:pPr>
      <w:r>
        <w:separator/>
      </w:r>
    </w:p>
  </w:endnote>
  <w:endnote w:type="continuationSeparator" w:id="0">
    <w:p w14:paraId="7BC43D2F" w14:textId="77777777" w:rsidR="009E7CD7" w:rsidRDefault="009E7CD7" w:rsidP="000A2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49083" w14:textId="77777777" w:rsidR="000A25E9" w:rsidRPr="00DF42A4" w:rsidRDefault="000A25E9">
    <w:pPr>
      <w:pStyle w:val="Footer"/>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Pr>
        <w:rFonts w:ascii="Times New Roman" w:hAnsi="Times New Roman"/>
        <w:noProof/>
        <w:sz w:val="20"/>
        <w:szCs w:val="20"/>
      </w:rPr>
      <w:t>5</w:t>
    </w:r>
    <w:r>
      <w:rPr>
        <w:rFonts w:ascii="Times New Roman" w:hAnsi="Times New Roman"/>
        <w:noProof/>
        <w:sz w:val="20"/>
        <w:szCs w:val="20"/>
      </w:rPr>
      <w:fldChar w:fldCharType="end"/>
    </w:r>
  </w:p>
  <w:p w14:paraId="2268B122" w14:textId="77777777" w:rsidR="000A25E9" w:rsidRPr="00716D4B" w:rsidRDefault="000A25E9" w:rsidP="00716D4B">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482" w14:textId="77777777" w:rsidR="009E7CD7" w:rsidRDefault="009E7CD7" w:rsidP="000A25E9">
      <w:pPr>
        <w:spacing w:after="0" w:line="240" w:lineRule="auto"/>
      </w:pPr>
      <w:r>
        <w:separator/>
      </w:r>
    </w:p>
  </w:footnote>
  <w:footnote w:type="continuationSeparator" w:id="0">
    <w:p w14:paraId="15BF5E57" w14:textId="77777777" w:rsidR="009E7CD7" w:rsidRDefault="009E7CD7" w:rsidP="000A2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EE617" w14:textId="77777777" w:rsidR="000A25E9" w:rsidRPr="000A25E9" w:rsidRDefault="000A25E9" w:rsidP="000A25E9">
    <w:pPr>
      <w:widowControl w:val="0"/>
      <w:tabs>
        <w:tab w:val="center" w:pos="4680"/>
        <w:tab w:val="right" w:pos="9360"/>
      </w:tabs>
      <w:spacing w:after="0" w:line="240" w:lineRule="auto"/>
      <w:jc w:val="right"/>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A2D96"/>
    <w:multiLevelType w:val="multilevel"/>
    <w:tmpl w:val="1DDE472C"/>
    <w:lvl w:ilvl="0">
      <w:start w:val="4"/>
      <w:numFmt w:val="decimal"/>
      <w:lvlText w:val="%1."/>
      <w:lvlJc w:val="left"/>
      <w:pPr>
        <w:ind w:left="495" w:hanging="495"/>
      </w:pPr>
      <w:rPr>
        <w:rFonts w:hint="default"/>
      </w:rPr>
    </w:lvl>
    <w:lvl w:ilvl="1">
      <w:start w:val="5"/>
      <w:numFmt w:val="decimal"/>
      <w:lvlText w:val="%1.%2."/>
      <w:lvlJc w:val="left"/>
      <w:pPr>
        <w:ind w:left="855" w:hanging="49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EA42E28"/>
    <w:multiLevelType w:val="hybridMultilevel"/>
    <w:tmpl w:val="C8DE73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78369DF"/>
    <w:multiLevelType w:val="multilevel"/>
    <w:tmpl w:val="B75CC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21320BE"/>
    <w:multiLevelType w:val="multilevel"/>
    <w:tmpl w:val="A6BAB1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69219412">
    <w:abstractNumId w:val="2"/>
  </w:num>
  <w:num w:numId="2" w16cid:durableId="1969702076">
    <w:abstractNumId w:val="3"/>
  </w:num>
  <w:num w:numId="3" w16cid:durableId="1496258222">
    <w:abstractNumId w:val="1"/>
  </w:num>
  <w:num w:numId="4" w16cid:durableId="655770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EED"/>
    <w:rsid w:val="000048AF"/>
    <w:rsid w:val="000A25E9"/>
    <w:rsid w:val="002115FF"/>
    <w:rsid w:val="00422F19"/>
    <w:rsid w:val="0057156D"/>
    <w:rsid w:val="00574021"/>
    <w:rsid w:val="00581ABE"/>
    <w:rsid w:val="00680455"/>
    <w:rsid w:val="007039F2"/>
    <w:rsid w:val="007C06D8"/>
    <w:rsid w:val="007D41A8"/>
    <w:rsid w:val="008368D0"/>
    <w:rsid w:val="0084540C"/>
    <w:rsid w:val="00877D48"/>
    <w:rsid w:val="00943CF9"/>
    <w:rsid w:val="009E7CD7"/>
    <w:rsid w:val="00A87EED"/>
    <w:rsid w:val="00C35427"/>
    <w:rsid w:val="00CF736B"/>
    <w:rsid w:val="00D93D1E"/>
    <w:rsid w:val="00EA7FAA"/>
    <w:rsid w:val="00EE5F0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525A0"/>
  <w15:chartTrackingRefBased/>
  <w15:docId w15:val="{0B573982-78F8-43ED-90CD-3A7294F5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5E9"/>
    <w:rPr>
      <w:rFonts w:ascii="Calibri" w:eastAsia="Calibri" w:hAnsi="Calibri" w:cs="Times New Roman"/>
      <w:kern w:val="0"/>
      <w:lang w:val="en-US"/>
      <w14:ligatures w14:val="none"/>
    </w:rPr>
  </w:style>
  <w:style w:type="paragraph" w:styleId="Heading1">
    <w:name w:val="heading 1"/>
    <w:basedOn w:val="Normal"/>
    <w:next w:val="Normal"/>
    <w:link w:val="Heading1Char"/>
    <w:uiPriority w:val="9"/>
    <w:qFormat/>
    <w:rsid w:val="00A87E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7E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7E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7E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7E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7E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7E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7E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7E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E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7E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7E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7E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7E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7E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7E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7E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7EED"/>
    <w:rPr>
      <w:rFonts w:eastAsiaTheme="majorEastAsia" w:cstheme="majorBidi"/>
      <w:color w:val="272727" w:themeColor="text1" w:themeTint="D8"/>
    </w:rPr>
  </w:style>
  <w:style w:type="paragraph" w:styleId="Title">
    <w:name w:val="Title"/>
    <w:basedOn w:val="Normal"/>
    <w:next w:val="Normal"/>
    <w:link w:val="TitleChar"/>
    <w:uiPriority w:val="10"/>
    <w:qFormat/>
    <w:rsid w:val="00A87E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E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E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7E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7EED"/>
    <w:pPr>
      <w:spacing w:before="160"/>
      <w:jc w:val="center"/>
    </w:pPr>
    <w:rPr>
      <w:i/>
      <w:iCs/>
      <w:color w:val="404040" w:themeColor="text1" w:themeTint="BF"/>
    </w:rPr>
  </w:style>
  <w:style w:type="character" w:customStyle="1" w:styleId="QuoteChar">
    <w:name w:val="Quote Char"/>
    <w:basedOn w:val="DefaultParagraphFont"/>
    <w:link w:val="Quote"/>
    <w:uiPriority w:val="29"/>
    <w:rsid w:val="00A87EED"/>
    <w:rPr>
      <w:i/>
      <w:iCs/>
      <w:color w:val="404040" w:themeColor="text1" w:themeTint="BF"/>
    </w:rPr>
  </w:style>
  <w:style w:type="paragraph" w:styleId="ListParagraph">
    <w:name w:val="List Paragraph"/>
    <w:basedOn w:val="Normal"/>
    <w:uiPriority w:val="34"/>
    <w:qFormat/>
    <w:rsid w:val="00A87EED"/>
    <w:pPr>
      <w:ind w:left="720"/>
      <w:contextualSpacing/>
    </w:pPr>
  </w:style>
  <w:style w:type="character" w:styleId="IntenseEmphasis">
    <w:name w:val="Intense Emphasis"/>
    <w:basedOn w:val="DefaultParagraphFont"/>
    <w:uiPriority w:val="21"/>
    <w:qFormat/>
    <w:rsid w:val="00A87EED"/>
    <w:rPr>
      <w:i/>
      <w:iCs/>
      <w:color w:val="0F4761" w:themeColor="accent1" w:themeShade="BF"/>
    </w:rPr>
  </w:style>
  <w:style w:type="paragraph" w:styleId="IntenseQuote">
    <w:name w:val="Intense Quote"/>
    <w:basedOn w:val="Normal"/>
    <w:next w:val="Normal"/>
    <w:link w:val="IntenseQuoteChar"/>
    <w:uiPriority w:val="30"/>
    <w:qFormat/>
    <w:rsid w:val="00A87E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7EED"/>
    <w:rPr>
      <w:i/>
      <w:iCs/>
      <w:color w:val="0F4761" w:themeColor="accent1" w:themeShade="BF"/>
    </w:rPr>
  </w:style>
  <w:style w:type="character" w:styleId="IntenseReference">
    <w:name w:val="Intense Reference"/>
    <w:basedOn w:val="DefaultParagraphFont"/>
    <w:uiPriority w:val="32"/>
    <w:qFormat/>
    <w:rsid w:val="00A87EED"/>
    <w:rPr>
      <w:b/>
      <w:bCs/>
      <w:smallCaps/>
      <w:color w:val="0F4761" w:themeColor="accent1" w:themeShade="BF"/>
      <w:spacing w:val="5"/>
    </w:rPr>
  </w:style>
  <w:style w:type="paragraph" w:customStyle="1" w:styleId="DocID">
    <w:name w:val="DocID"/>
    <w:basedOn w:val="Normal"/>
    <w:next w:val="Footer"/>
    <w:link w:val="DocIDChar"/>
    <w:rsid w:val="000A25E9"/>
    <w:pPr>
      <w:spacing w:after="0" w:line="240" w:lineRule="auto"/>
    </w:pPr>
    <w:rPr>
      <w:rFonts w:ascii="Arial" w:hAnsi="Arial" w:cs="Arial"/>
      <w:color w:val="000000"/>
      <w:sz w:val="16"/>
      <w:szCs w:val="23"/>
    </w:rPr>
  </w:style>
  <w:style w:type="character" w:customStyle="1" w:styleId="DocIDChar">
    <w:name w:val="DocID Char"/>
    <w:link w:val="DocID"/>
    <w:rsid w:val="000A25E9"/>
    <w:rPr>
      <w:rFonts w:ascii="Arial" w:eastAsia="Calibri" w:hAnsi="Arial" w:cs="Arial"/>
      <w:color w:val="000000"/>
      <w:kern w:val="0"/>
      <w:sz w:val="16"/>
      <w:szCs w:val="23"/>
      <w:lang w:val="en-US"/>
      <w14:ligatures w14:val="none"/>
    </w:rPr>
  </w:style>
  <w:style w:type="paragraph" w:styleId="Footer">
    <w:name w:val="footer"/>
    <w:basedOn w:val="Normal"/>
    <w:link w:val="FooterChar"/>
    <w:uiPriority w:val="99"/>
    <w:unhideWhenUsed/>
    <w:rsid w:val="000A25E9"/>
    <w:pPr>
      <w:tabs>
        <w:tab w:val="center" w:pos="4513"/>
        <w:tab w:val="right" w:pos="9026"/>
      </w:tabs>
    </w:pPr>
  </w:style>
  <w:style w:type="character" w:customStyle="1" w:styleId="FooterChar">
    <w:name w:val="Footer Char"/>
    <w:basedOn w:val="DefaultParagraphFont"/>
    <w:link w:val="Footer"/>
    <w:uiPriority w:val="99"/>
    <w:rsid w:val="000A25E9"/>
    <w:rPr>
      <w:rFonts w:ascii="Calibri" w:eastAsia="Calibri" w:hAnsi="Calibri" w:cs="Times New Roman"/>
      <w:kern w:val="0"/>
      <w:lang w:val="en-US"/>
      <w14:ligatures w14:val="none"/>
    </w:rPr>
  </w:style>
  <w:style w:type="paragraph" w:styleId="Header">
    <w:name w:val="header"/>
    <w:basedOn w:val="Normal"/>
    <w:link w:val="HeaderChar"/>
    <w:uiPriority w:val="99"/>
    <w:unhideWhenUsed/>
    <w:rsid w:val="000A25E9"/>
    <w:pPr>
      <w:tabs>
        <w:tab w:val="center" w:pos="4513"/>
        <w:tab w:val="right" w:pos="9026"/>
      </w:tabs>
    </w:pPr>
  </w:style>
  <w:style w:type="character" w:customStyle="1" w:styleId="HeaderChar">
    <w:name w:val="Header Char"/>
    <w:basedOn w:val="DefaultParagraphFont"/>
    <w:link w:val="Header"/>
    <w:uiPriority w:val="99"/>
    <w:rsid w:val="000A25E9"/>
    <w:rPr>
      <w:rFonts w:ascii="Calibri" w:eastAsia="Calibri" w:hAnsi="Calibri" w:cs="Times New Roman"/>
      <w:kern w:val="0"/>
      <w:lang w:val="en-US"/>
      <w14:ligatures w14:val="none"/>
    </w:rPr>
  </w:style>
  <w:style w:type="paragraph" w:styleId="Revision">
    <w:name w:val="Revision"/>
    <w:hidden/>
    <w:uiPriority w:val="99"/>
    <w:semiHidden/>
    <w:rsid w:val="007D41A8"/>
    <w:pPr>
      <w:spacing w:after="0" w:line="240" w:lineRule="auto"/>
    </w:pPr>
    <w:rPr>
      <w:rFonts w:ascii="Calibri" w:eastAsia="Calibri" w:hAnsi="Calibri" w:cs="Times New Roman"/>
      <w:kern w:val="0"/>
      <w:lang w:val="en-US"/>
      <w14:ligatures w14:val="none"/>
    </w:rPr>
  </w:style>
  <w:style w:type="character" w:styleId="CommentReference">
    <w:name w:val="annotation reference"/>
    <w:basedOn w:val="DefaultParagraphFont"/>
    <w:uiPriority w:val="99"/>
    <w:semiHidden/>
    <w:unhideWhenUsed/>
    <w:rsid w:val="007D41A8"/>
    <w:rPr>
      <w:sz w:val="16"/>
      <w:szCs w:val="16"/>
    </w:rPr>
  </w:style>
  <w:style w:type="paragraph" w:styleId="CommentText">
    <w:name w:val="annotation text"/>
    <w:basedOn w:val="Normal"/>
    <w:link w:val="CommentTextChar"/>
    <w:uiPriority w:val="99"/>
    <w:unhideWhenUsed/>
    <w:rsid w:val="007D41A8"/>
    <w:pPr>
      <w:spacing w:line="240" w:lineRule="auto"/>
    </w:pPr>
    <w:rPr>
      <w:sz w:val="20"/>
      <w:szCs w:val="20"/>
    </w:rPr>
  </w:style>
  <w:style w:type="character" w:customStyle="1" w:styleId="CommentTextChar">
    <w:name w:val="Comment Text Char"/>
    <w:basedOn w:val="DefaultParagraphFont"/>
    <w:link w:val="CommentText"/>
    <w:uiPriority w:val="99"/>
    <w:rsid w:val="007D41A8"/>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7D41A8"/>
    <w:rPr>
      <w:b/>
      <w:bCs/>
    </w:rPr>
  </w:style>
  <w:style w:type="character" w:customStyle="1" w:styleId="CommentSubjectChar">
    <w:name w:val="Comment Subject Char"/>
    <w:basedOn w:val="CommentTextChar"/>
    <w:link w:val="CommentSubject"/>
    <w:uiPriority w:val="99"/>
    <w:semiHidden/>
    <w:rsid w:val="007D41A8"/>
    <w:rPr>
      <w:rFonts w:ascii="Calibri" w:eastAsia="Calibri" w:hAnsi="Calibri"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1205</Words>
  <Characters>6874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 Banerjee, Rohan</dc:creator>
  <cp:keywords/>
  <dc:description/>
  <cp:lastModifiedBy>Anas Kamil</cp:lastModifiedBy>
  <cp:revision>11</cp:revision>
  <dcterms:created xsi:type="dcterms:W3CDTF">2025-04-08T12:23:00Z</dcterms:created>
  <dcterms:modified xsi:type="dcterms:W3CDTF">2026-05-18T12:37:00Z</dcterms:modified>
</cp:coreProperties>
</file>